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0686" w14:textId="77777777" w:rsidR="000760F4" w:rsidRDefault="000760F4" w:rsidP="00E8795E">
      <w:pPr>
        <w:rPr>
          <w:noProof/>
          <w:lang w:eastAsia="en-AU"/>
        </w:rPr>
      </w:pPr>
      <w:bookmarkStart w:id="0" w:name="_Hlk164419899"/>
      <w:r w:rsidRPr="003B2225">
        <w:rPr>
          <w:noProof/>
          <w:lang w:eastAsia="en-AU"/>
        </w:rPr>
        <w:drawing>
          <wp:inline distT="0" distB="0" distL="0" distR="0" wp14:anchorId="2A6632D0" wp14:editId="2DB81554">
            <wp:extent cx="5731510" cy="1072515"/>
            <wp:effectExtent l="0" t="0" r="2540" b="0"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C0BF" w14:textId="77777777" w:rsidR="000760F4" w:rsidRDefault="000760F4" w:rsidP="00E8795E">
      <w:pPr>
        <w:rPr>
          <w:noProof/>
          <w:lang w:eastAsia="en-AU"/>
        </w:rPr>
      </w:pPr>
    </w:p>
    <w:p w14:paraId="21915421" w14:textId="37B8F366" w:rsidR="000760F4" w:rsidRDefault="000760F4" w:rsidP="00E8795E">
      <w:pPr>
        <w:rPr>
          <w:noProof/>
          <w:lang w:eastAsia="en-AU"/>
        </w:rPr>
      </w:pPr>
    </w:p>
    <w:bookmarkStart w:id="1" w:name="_Hlk164419919" w:displacedByCustomXml="next"/>
    <w:sdt>
      <w:sdtPr>
        <w:rPr>
          <w:color w:val="C00000"/>
        </w:rPr>
        <w:alias w:val="Title"/>
        <w:tag w:val=""/>
        <w:id w:val="-19171197"/>
        <w:placeholder>
          <w:docPart w:val="8C6BBBB9D0EB42FB8F76A61B47AFAD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523084C" w14:textId="47C4E49D" w:rsidR="000760F4" w:rsidRPr="00046E6F" w:rsidRDefault="000760F4" w:rsidP="00E8795E">
          <w:pPr>
            <w:pStyle w:val="Title"/>
            <w:spacing w:line="276" w:lineRule="auto"/>
            <w:jc w:val="center"/>
            <w:rPr>
              <w:color w:val="385623" w:themeColor="accent6" w:themeShade="80"/>
            </w:rPr>
          </w:pPr>
          <w:r>
            <w:rPr>
              <w:color w:val="C00000"/>
            </w:rPr>
            <w:t xml:space="preserve">Stakeholder Engagement </w:t>
          </w:r>
          <w:r w:rsidR="00BD3C1E">
            <w:rPr>
              <w:color w:val="C00000"/>
            </w:rPr>
            <w:t>St</w:t>
          </w:r>
          <w:r w:rsidR="00AE24AF">
            <w:rPr>
              <w:color w:val="C00000"/>
            </w:rPr>
            <w:t>rategy</w:t>
          </w:r>
        </w:p>
      </w:sdtContent>
    </w:sdt>
    <w:bookmarkEnd w:id="1"/>
    <w:p w14:paraId="61442A7A" w14:textId="1E9590D5" w:rsidR="000760F4" w:rsidRDefault="000760F4" w:rsidP="00E8795E">
      <w:r w:rsidRPr="00BC1185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A170119" wp14:editId="0598F371">
            <wp:simplePos x="0" y="0"/>
            <wp:positionH relativeFrom="page">
              <wp:posOffset>-104775</wp:posOffset>
            </wp:positionH>
            <wp:positionV relativeFrom="paragraph">
              <wp:posOffset>1155065</wp:posOffset>
            </wp:positionV>
            <wp:extent cx="7595870" cy="6332220"/>
            <wp:effectExtent l="0" t="0" r="508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!Design Team\Work in Progress\Mark\EM14-0127 EMP Employment Document Word Template\links\EM14-0127 EMP Employment Document Word Template element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E3BD0A2" w14:textId="5EAB9058" w:rsidR="002523B2" w:rsidRPr="008B21C5" w:rsidRDefault="000760F4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bookmarkStart w:id="2" w:name="_Hlk164419973"/>
      <w:bookmarkEnd w:id="0"/>
      <w:r w:rsidRPr="008B21C5">
        <w:rPr>
          <w:b/>
          <w:bCs/>
          <w:color w:val="auto"/>
          <w:sz w:val="28"/>
          <w:szCs w:val="28"/>
        </w:rPr>
        <w:lastRenderedPageBreak/>
        <w:t>Introduction</w:t>
      </w:r>
    </w:p>
    <w:p w14:paraId="316F93F9" w14:textId="1E469B26" w:rsidR="008B0E91" w:rsidRDefault="004562FC" w:rsidP="0096484B">
      <w:pPr>
        <w:spacing w:line="276" w:lineRule="auto"/>
      </w:pPr>
      <w:r>
        <w:t xml:space="preserve">The Office of the Federal Safety Commissioner (OFSC) </w:t>
      </w:r>
      <w:r w:rsidR="001743EF">
        <w:t>is committed to working with</w:t>
      </w:r>
      <w:r>
        <w:t xml:space="preserve"> a</w:t>
      </w:r>
      <w:r w:rsidR="00E21939">
        <w:t xml:space="preserve"> broad range of stakeholders </w:t>
      </w:r>
      <w:r w:rsidR="00977983">
        <w:t>with the primary objective of improving work health and safety outcomes in the A</w:t>
      </w:r>
      <w:r w:rsidR="002217D8">
        <w:t xml:space="preserve">ustralian building and construction industry. </w:t>
      </w:r>
    </w:p>
    <w:p w14:paraId="17AC8B1B" w14:textId="5E837737" w:rsidR="00930387" w:rsidRDefault="00CB1D63" w:rsidP="0096484B">
      <w:pPr>
        <w:spacing w:line="276" w:lineRule="auto"/>
      </w:pPr>
      <w:r>
        <w:t>In doing so the</w:t>
      </w:r>
      <w:r w:rsidR="00C7618D">
        <w:t xml:space="preserve"> OFSC recognises the vital role </w:t>
      </w:r>
      <w:r w:rsidR="008755D7">
        <w:t xml:space="preserve">its stakeholders play in </w:t>
      </w:r>
      <w:r w:rsidR="008E5857">
        <w:t>supporting</w:t>
      </w:r>
      <w:r w:rsidR="0072271A">
        <w:t xml:space="preserve"> and shaping the actions that</w:t>
      </w:r>
      <w:r w:rsidR="008E5857">
        <w:t xml:space="preserve"> the Federal Safety Commissioner </w:t>
      </w:r>
      <w:r w:rsidR="0072271A">
        <w:t xml:space="preserve">takes </w:t>
      </w:r>
      <w:r w:rsidR="008E5857">
        <w:t xml:space="preserve">to </w:t>
      </w:r>
      <w:r w:rsidR="0056068C">
        <w:t xml:space="preserve">plan and implement a range of initiatives to </w:t>
      </w:r>
      <w:r w:rsidR="007D0DC7">
        <w:t xml:space="preserve">drive better safety outcomes on worksites and </w:t>
      </w:r>
      <w:r w:rsidR="0056068C">
        <w:t xml:space="preserve">ensure </w:t>
      </w:r>
      <w:r w:rsidR="00930387">
        <w:t xml:space="preserve">building and construction industry workers go home safely at the end of each day. </w:t>
      </w:r>
    </w:p>
    <w:p w14:paraId="7F6D5D78" w14:textId="34C4167F" w:rsidR="004562FC" w:rsidRDefault="007468EB" w:rsidP="0096484B">
      <w:pPr>
        <w:spacing w:line="276" w:lineRule="auto"/>
      </w:pPr>
      <w:r>
        <w:t xml:space="preserve">The OFSC acknowledges the importance of </w:t>
      </w:r>
      <w:r w:rsidR="00936897">
        <w:t xml:space="preserve">adopting a tripartite approach to its stakeholder engagement and the </w:t>
      </w:r>
      <w:r w:rsidR="0039344B">
        <w:t>crucial</w:t>
      </w:r>
      <w:r w:rsidR="00936897">
        <w:t xml:space="preserve"> role</w:t>
      </w:r>
      <w:r w:rsidR="0039344B">
        <w:t xml:space="preserve"> </w:t>
      </w:r>
      <w:r w:rsidR="008F3D46">
        <w:t>the building and construction</w:t>
      </w:r>
      <w:r w:rsidR="00936897">
        <w:t xml:space="preserve"> </w:t>
      </w:r>
      <w:r w:rsidR="00A80C9C">
        <w:t xml:space="preserve">industry </w:t>
      </w:r>
      <w:r w:rsidR="008F3D46">
        <w:t>plays</w:t>
      </w:r>
      <w:r w:rsidR="00A80C9C">
        <w:t xml:space="preserve"> </w:t>
      </w:r>
      <w:r w:rsidR="00243274">
        <w:t>through its participation in</w:t>
      </w:r>
      <w:r w:rsidR="00DF7DE6">
        <w:t xml:space="preserve"> industry collaborations</w:t>
      </w:r>
      <w:r w:rsidR="0025052D">
        <w:t xml:space="preserve">, </w:t>
      </w:r>
      <w:r w:rsidR="00250770">
        <w:t xml:space="preserve">knowledge </w:t>
      </w:r>
      <w:r w:rsidR="00243274">
        <w:t xml:space="preserve">sharing </w:t>
      </w:r>
      <w:r w:rsidR="00250770">
        <w:t>and disseminat</w:t>
      </w:r>
      <w:r w:rsidR="00243274">
        <w:t>ing</w:t>
      </w:r>
      <w:r w:rsidR="00250770">
        <w:t xml:space="preserve"> safety messages across industry. </w:t>
      </w:r>
      <w:r w:rsidR="00544FC7">
        <w:t xml:space="preserve"> </w:t>
      </w:r>
      <w:r w:rsidR="00936897">
        <w:t xml:space="preserve"> </w:t>
      </w:r>
      <w:r w:rsidR="00C7618D">
        <w:t xml:space="preserve"> </w:t>
      </w:r>
    </w:p>
    <w:p w14:paraId="261B1FDA" w14:textId="274A0503" w:rsidR="00250770" w:rsidRPr="008B21C5" w:rsidRDefault="00250770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8B21C5">
        <w:rPr>
          <w:b/>
          <w:bCs/>
          <w:color w:val="auto"/>
          <w:sz w:val="28"/>
          <w:szCs w:val="28"/>
        </w:rPr>
        <w:t xml:space="preserve">Purpose </w:t>
      </w:r>
    </w:p>
    <w:p w14:paraId="14A03960" w14:textId="7721B346" w:rsidR="00296E91" w:rsidRDefault="00250770" w:rsidP="0096484B">
      <w:pPr>
        <w:spacing w:line="276" w:lineRule="auto"/>
      </w:pPr>
      <w:r>
        <w:t>The</w:t>
      </w:r>
      <w:r w:rsidR="00243274">
        <w:t xml:space="preserve"> OFSC Stakeholder Engagement Strategy</w:t>
      </w:r>
      <w:r w:rsidR="00A37442">
        <w:t xml:space="preserve"> (the Strategy)</w:t>
      </w:r>
      <w:r w:rsidR="00243274">
        <w:t xml:space="preserve"> </w:t>
      </w:r>
      <w:r w:rsidR="00296E91">
        <w:t xml:space="preserve">is underpinned </w:t>
      </w:r>
      <w:r w:rsidR="00704F97">
        <w:t>by</w:t>
      </w:r>
      <w:r w:rsidR="00296E91">
        <w:t>:</w:t>
      </w:r>
    </w:p>
    <w:p w14:paraId="286589FE" w14:textId="65B1C4C8" w:rsidR="004562FC" w:rsidRDefault="00EA5BBC" w:rsidP="0096484B">
      <w:pPr>
        <w:pStyle w:val="ListParagraph"/>
        <w:numPr>
          <w:ilvl w:val="0"/>
          <w:numId w:val="7"/>
        </w:numPr>
        <w:spacing w:line="276" w:lineRule="auto"/>
      </w:pPr>
      <w:r>
        <w:t>r</w:t>
      </w:r>
      <w:r w:rsidR="00AD3E45">
        <w:t xml:space="preserve">elevant legislation including the </w:t>
      </w:r>
      <w:r w:rsidR="00AD3E45" w:rsidRPr="00EA5BBC">
        <w:rPr>
          <w:i/>
          <w:iCs/>
        </w:rPr>
        <w:t>Federal Safety Commissioner Act 2022</w:t>
      </w:r>
      <w:r w:rsidR="00AD3E45">
        <w:t xml:space="preserve">, </w:t>
      </w:r>
      <w:r w:rsidR="00BD2676" w:rsidRPr="00EA5BBC">
        <w:rPr>
          <w:i/>
          <w:iCs/>
        </w:rPr>
        <w:t>Federal Safety Commissioner (Accreditation Scheme) Rules 2023</w:t>
      </w:r>
      <w:r w:rsidR="00BD2676">
        <w:t xml:space="preserve">, and the </w:t>
      </w:r>
      <w:r w:rsidR="00BD2676" w:rsidRPr="00EA5BBC">
        <w:rPr>
          <w:i/>
          <w:iCs/>
        </w:rPr>
        <w:t>Work Health and Safety Act 2011</w:t>
      </w:r>
      <w:r>
        <w:t xml:space="preserve">; </w:t>
      </w:r>
    </w:p>
    <w:p w14:paraId="2CF20DD6" w14:textId="5996D10A" w:rsidR="00704F97" w:rsidRDefault="00EA5BBC" w:rsidP="0096484B">
      <w:pPr>
        <w:pStyle w:val="ListParagraph"/>
        <w:numPr>
          <w:ilvl w:val="0"/>
          <w:numId w:val="7"/>
        </w:numPr>
        <w:spacing w:line="276" w:lineRule="auto"/>
      </w:pPr>
      <w:r>
        <w:t xml:space="preserve">the </w:t>
      </w:r>
      <w:r w:rsidR="00704F97">
        <w:t>Australian Work Health and Safety Strategy 20</w:t>
      </w:r>
      <w:r w:rsidR="00244AB4">
        <w:t>23</w:t>
      </w:r>
      <w:r w:rsidR="00704F97">
        <w:t xml:space="preserve"> – 20</w:t>
      </w:r>
      <w:r w:rsidR="00244AB4">
        <w:t>33</w:t>
      </w:r>
      <w:r w:rsidR="00704F97">
        <w:t xml:space="preserve">, developed by Safe Work Australia </w:t>
      </w:r>
    </w:p>
    <w:p w14:paraId="469045BF" w14:textId="33903AF2" w:rsidR="00EA5BBC" w:rsidRDefault="00EA5BBC" w:rsidP="0096484B">
      <w:pPr>
        <w:pStyle w:val="ListParagraph"/>
        <w:numPr>
          <w:ilvl w:val="0"/>
          <w:numId w:val="7"/>
        </w:numPr>
        <w:spacing w:line="276" w:lineRule="auto"/>
      </w:pPr>
      <w:r>
        <w:t xml:space="preserve">the Department of Employment and Workplace Relations Corporate Plan; and the </w:t>
      </w:r>
    </w:p>
    <w:p w14:paraId="3E833611" w14:textId="36DB048C" w:rsidR="00EA5BBC" w:rsidRDefault="002A5196" w:rsidP="0096484B">
      <w:pPr>
        <w:pStyle w:val="ListParagraph"/>
        <w:numPr>
          <w:ilvl w:val="0"/>
          <w:numId w:val="7"/>
        </w:numPr>
        <w:spacing w:line="276" w:lineRule="auto"/>
      </w:pPr>
      <w:r>
        <w:t>Ministerial Statement of Expectations</w:t>
      </w:r>
      <w:r w:rsidR="008C267C">
        <w:t xml:space="preserve"> for the Federal Safety Commissioner</w:t>
      </w:r>
      <w:r>
        <w:t>, as issued by the Minister for Workplace Relations</w:t>
      </w:r>
      <w:r w:rsidR="008C267C">
        <w:t xml:space="preserve">, and the Federal Safety Commissioner’s Statement of Intent. </w:t>
      </w:r>
    </w:p>
    <w:p w14:paraId="66A65D00" w14:textId="0E756054" w:rsidR="00D25EB8" w:rsidRDefault="00A37442" w:rsidP="0096484B">
      <w:pPr>
        <w:spacing w:line="276" w:lineRule="auto"/>
      </w:pPr>
      <w:r>
        <w:t>T</w:t>
      </w:r>
      <w:r w:rsidR="002A5196">
        <w:t>h</w:t>
      </w:r>
      <w:r>
        <w:t xml:space="preserve">e </w:t>
      </w:r>
      <w:r w:rsidR="00295F57">
        <w:t>S</w:t>
      </w:r>
      <w:r>
        <w:t xml:space="preserve">trategy is </w:t>
      </w:r>
      <w:r w:rsidR="00D25EB8">
        <w:t>guided by the APS Regulator Performance Framework, APS Framework for engagement and participation</w:t>
      </w:r>
      <w:r w:rsidR="009C04E2">
        <w:t xml:space="preserve"> (including the Charter of Partnerships and Engagement</w:t>
      </w:r>
      <w:r w:rsidR="0092009D">
        <w:t>) and</w:t>
      </w:r>
      <w:r w:rsidR="00BE6F36">
        <w:t xml:space="preserve"> is supported by internal policies and procedures.</w:t>
      </w:r>
      <w:r w:rsidR="00295F57">
        <w:t xml:space="preserve"> The Strategy informs </w:t>
      </w:r>
      <w:r w:rsidR="00644502">
        <w:t>the OFSC’s stakeholder engagement plan</w:t>
      </w:r>
      <w:r w:rsidR="00F1302F">
        <w:t xml:space="preserve">. </w:t>
      </w:r>
    </w:p>
    <w:p w14:paraId="3C279B98" w14:textId="13BF0777" w:rsidR="0030241C" w:rsidRDefault="0030241C" w:rsidP="0096484B">
      <w:pPr>
        <w:spacing w:line="276" w:lineRule="auto"/>
      </w:pPr>
      <w:r>
        <w:t xml:space="preserve">The OFSC’s Stakeholder Engagement Strategy outlines the principles and approach used by </w:t>
      </w:r>
      <w:r w:rsidR="00C35810">
        <w:t>the OFSC</w:t>
      </w:r>
      <w:r>
        <w:t xml:space="preserve"> to inform its approach to stakeholder engagement, identifies key stakeholder groups, provides a summary of the engagement process including methods of engagement, and how this guides the OFSC’s operational plan. </w:t>
      </w:r>
    </w:p>
    <w:p w14:paraId="4485772F" w14:textId="2539F98F" w:rsidR="00BE6F36" w:rsidRPr="00B67D25" w:rsidRDefault="00BE6F36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B67D25">
        <w:rPr>
          <w:b/>
          <w:bCs/>
          <w:color w:val="auto"/>
          <w:sz w:val="28"/>
          <w:szCs w:val="28"/>
        </w:rPr>
        <w:t>Background</w:t>
      </w:r>
    </w:p>
    <w:p w14:paraId="2C16C241" w14:textId="28FFF721" w:rsidR="00B81A7D" w:rsidRDefault="00F019B9" w:rsidP="0096484B">
      <w:pPr>
        <w:spacing w:line="276" w:lineRule="auto"/>
      </w:pPr>
      <w:r>
        <w:t xml:space="preserve">The </w:t>
      </w:r>
      <w:r w:rsidR="00115072">
        <w:t xml:space="preserve">OFSC is a small regulator </w:t>
      </w:r>
      <w:r w:rsidR="00663F39">
        <w:t>that</w:t>
      </w:r>
      <w:r w:rsidR="00115072">
        <w:t xml:space="preserve"> </w:t>
      </w:r>
      <w:r w:rsidR="00B81A7D">
        <w:t>promot</w:t>
      </w:r>
      <w:r w:rsidR="00663F39">
        <w:t>es</w:t>
      </w:r>
      <w:r w:rsidR="00CC7B4E">
        <w:t xml:space="preserve"> work health</w:t>
      </w:r>
      <w:r w:rsidR="00E02C6F">
        <w:t xml:space="preserve"> and safety </w:t>
      </w:r>
      <w:r w:rsidR="00C85791">
        <w:t>in the</w:t>
      </w:r>
      <w:r w:rsidR="00EA2F6D">
        <w:t xml:space="preserve"> building and construction industry across Australia. It </w:t>
      </w:r>
      <w:r w:rsidR="00E3347E">
        <w:t>is responsible for</w:t>
      </w:r>
      <w:r w:rsidR="00EA2F6D">
        <w:t xml:space="preserve"> administering the WHS Accreditation Scheme, promoting the benefits of t</w:t>
      </w:r>
      <w:r w:rsidR="00A94604">
        <w:t xml:space="preserve">he Scheme and disseminating this information to industry. </w:t>
      </w:r>
      <w:r w:rsidR="00CF1BD5">
        <w:t xml:space="preserve">In doing </w:t>
      </w:r>
      <w:r w:rsidR="00E3347E">
        <w:t xml:space="preserve">so the OFSC </w:t>
      </w:r>
      <w:r w:rsidR="00264BF6">
        <w:t xml:space="preserve">relies on the distribution of Commonwealth funding as a policy lever to improve work health and safety practices across the building and construction industry.  </w:t>
      </w:r>
      <w:r w:rsidR="00E02C6F">
        <w:t xml:space="preserve"> </w:t>
      </w:r>
    </w:p>
    <w:p w14:paraId="53771D66" w14:textId="272D2141" w:rsidR="00A94604" w:rsidRDefault="00DF69B4" w:rsidP="0096484B">
      <w:pPr>
        <w:spacing w:line="276" w:lineRule="auto"/>
      </w:pPr>
      <w:r>
        <w:lastRenderedPageBreak/>
        <w:t xml:space="preserve">In recognition of </w:t>
      </w:r>
      <w:r w:rsidR="00E323B6">
        <w:t xml:space="preserve">the </w:t>
      </w:r>
      <w:r w:rsidR="00646A52">
        <w:t xml:space="preserve">constant changes faced by </w:t>
      </w:r>
      <w:r w:rsidR="00852EFB">
        <w:t>industry</w:t>
      </w:r>
      <w:r w:rsidR="00646A52">
        <w:t xml:space="preserve"> and the </w:t>
      </w:r>
      <w:r w:rsidR="00AC2AF7">
        <w:t>evolving</w:t>
      </w:r>
      <w:r w:rsidR="00646A52">
        <w:t xml:space="preserve"> work health and safety land</w:t>
      </w:r>
      <w:r w:rsidR="00AC2AF7">
        <w:t>scape, including the emerg</w:t>
      </w:r>
      <w:r w:rsidR="00E323B6">
        <w:t>ence</w:t>
      </w:r>
      <w:r w:rsidR="00AC2AF7">
        <w:t xml:space="preserve"> of new hazards and new technologies, the </w:t>
      </w:r>
      <w:r w:rsidR="00950BC5">
        <w:t xml:space="preserve">OFSC acknowledges the importance of establishing a Stakeholder Engagement Strategy that </w:t>
      </w:r>
      <w:r w:rsidR="00D01ECE">
        <w:t xml:space="preserve">involves range of stakeholders. </w:t>
      </w:r>
      <w:r w:rsidR="001A2584">
        <w:t xml:space="preserve">Importantly the OFSC acknowledges the </w:t>
      </w:r>
      <w:r w:rsidR="0098751D">
        <w:t xml:space="preserve">benefits in adopting a tripartite approach to stakeholder engagement and valuing the differing perspectives of stakeholders, </w:t>
      </w:r>
      <w:r w:rsidR="001C7B0B">
        <w:t xml:space="preserve">including community and social partners, </w:t>
      </w:r>
      <w:r w:rsidR="0098751D">
        <w:t>all who have the same goal in mind of reducing the n</w:t>
      </w:r>
      <w:r w:rsidR="00F56E13">
        <w:t xml:space="preserve">umber of fatalities and injuries in the industry. </w:t>
      </w:r>
    </w:p>
    <w:p w14:paraId="0CAE5745" w14:textId="689A8E2A" w:rsidR="00F019B9" w:rsidRDefault="0088097E" w:rsidP="0096484B">
      <w:pPr>
        <w:spacing w:line="276" w:lineRule="auto"/>
      </w:pPr>
      <w:r>
        <w:t xml:space="preserve">The intent of the </w:t>
      </w:r>
      <w:r w:rsidR="00770411">
        <w:t>Stakeholder Engagement Strategy is</w:t>
      </w:r>
      <w:r w:rsidR="00F536E8">
        <w:t xml:space="preserve"> to</w:t>
      </w:r>
      <w:r w:rsidR="00770411">
        <w:t xml:space="preserve"> </w:t>
      </w:r>
      <w:r w:rsidR="005C1FE7">
        <w:t>promote transparency and</w:t>
      </w:r>
      <w:r w:rsidR="00770411">
        <w:t xml:space="preserve"> guide the OFSC’s </w:t>
      </w:r>
      <w:r w:rsidR="00F536E8">
        <w:t xml:space="preserve">modern </w:t>
      </w:r>
      <w:r w:rsidR="005C1FE7">
        <w:t xml:space="preserve">approach in engaging in genuine </w:t>
      </w:r>
      <w:r w:rsidR="00893B4A">
        <w:t>dialogue with traditional and non-tradit</w:t>
      </w:r>
      <w:r w:rsidR="00F536E8">
        <w:t>ional stakeholders</w:t>
      </w:r>
      <w:r w:rsidR="006D380C">
        <w:t xml:space="preserve"> and the broader community, including industry </w:t>
      </w:r>
      <w:r w:rsidR="00B96C17">
        <w:t>representatives, academia</w:t>
      </w:r>
      <w:r w:rsidR="006D380C">
        <w:t xml:space="preserve"> and </w:t>
      </w:r>
      <w:r w:rsidR="00B96C17">
        <w:t xml:space="preserve">work health and safety regulators at both the Commonwealth and state/territory level. </w:t>
      </w:r>
    </w:p>
    <w:p w14:paraId="6360E063" w14:textId="0DCB7BA9" w:rsidR="00264BF6" w:rsidRDefault="00BE6F36" w:rsidP="0096484B">
      <w:pPr>
        <w:spacing w:line="276" w:lineRule="auto"/>
      </w:pPr>
      <w:r>
        <w:t>The OFSC Leadership team</w:t>
      </w:r>
      <w:r w:rsidR="00264BF6">
        <w:t xml:space="preserve">, </w:t>
      </w:r>
      <w:r w:rsidR="009111E6">
        <w:t xml:space="preserve">FSC Industry Reference Group </w:t>
      </w:r>
      <w:r w:rsidR="00264BF6">
        <w:t xml:space="preserve">and other key stakeholders </w:t>
      </w:r>
      <w:r>
        <w:t>ha</w:t>
      </w:r>
      <w:r w:rsidR="00264BF6">
        <w:t>ve</w:t>
      </w:r>
      <w:r>
        <w:t xml:space="preserve"> been consulted on the </w:t>
      </w:r>
      <w:r w:rsidR="009111E6">
        <w:t xml:space="preserve">Strategy and </w:t>
      </w:r>
      <w:r w:rsidR="00C74DCC">
        <w:t xml:space="preserve">their feedback incorporated. </w:t>
      </w:r>
    </w:p>
    <w:p w14:paraId="07533CC8" w14:textId="4F3BE16E" w:rsidR="00A764A7" w:rsidRPr="00B67D25" w:rsidRDefault="00A764A7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B67D25">
        <w:rPr>
          <w:b/>
          <w:bCs/>
          <w:color w:val="auto"/>
          <w:sz w:val="28"/>
          <w:szCs w:val="28"/>
        </w:rPr>
        <w:t xml:space="preserve">Principles for engagement </w:t>
      </w:r>
    </w:p>
    <w:p w14:paraId="79A25E25" w14:textId="7D59E501" w:rsidR="006C325C" w:rsidRDefault="00A764A7" w:rsidP="0096484B">
      <w:pPr>
        <w:spacing w:line="276" w:lineRule="auto"/>
      </w:pPr>
      <w:r>
        <w:t xml:space="preserve">The OFSC engages, consults and collaborates with a wide range of stakeholders at the strategic and operational level to achieve our overarching objective of promoting and driving safety outcomes in the building and construction industry. </w:t>
      </w:r>
      <w:r w:rsidR="006C325C">
        <w:t xml:space="preserve">In doing so, the OFSC is guided by the </w:t>
      </w:r>
      <w:r w:rsidR="006B1064">
        <w:t>4</w:t>
      </w:r>
      <w:r w:rsidR="006C325C">
        <w:t xml:space="preserve"> C’s:</w:t>
      </w:r>
    </w:p>
    <w:p w14:paraId="7FD6DB3C" w14:textId="77777777" w:rsidR="004A2A9B" w:rsidRDefault="006C325C" w:rsidP="0096484B">
      <w:pPr>
        <w:pStyle w:val="ListParagraph"/>
        <w:numPr>
          <w:ilvl w:val="0"/>
          <w:numId w:val="8"/>
        </w:numPr>
        <w:spacing w:line="276" w:lineRule="auto"/>
        <w:ind w:left="425" w:hanging="357"/>
        <w:contextualSpacing w:val="0"/>
      </w:pPr>
      <w:r w:rsidRPr="001D78B4">
        <w:rPr>
          <w:b/>
          <w:bCs/>
        </w:rPr>
        <w:t>Communicate</w:t>
      </w:r>
      <w:r w:rsidR="001D756B">
        <w:t xml:space="preserve"> – the OFSC communicate</w:t>
      </w:r>
      <w:r w:rsidR="00306A4C">
        <w:t>s with all stakeholders</w:t>
      </w:r>
      <w:r w:rsidR="001D756B">
        <w:t xml:space="preserve"> in an open and transparent manner, </w:t>
      </w:r>
      <w:r w:rsidR="00E65D43">
        <w:t>and recognises the benefits associated with</w:t>
      </w:r>
      <w:r w:rsidR="00DC2C84">
        <w:t xml:space="preserve"> adhering to a</w:t>
      </w:r>
      <w:r w:rsidR="001D756B">
        <w:t xml:space="preserve"> tripartite approach to stakeholder engagement.</w:t>
      </w:r>
      <w:r w:rsidR="007B3F47">
        <w:t xml:space="preserve"> </w:t>
      </w:r>
    </w:p>
    <w:p w14:paraId="1D3641FE" w14:textId="123467D7" w:rsidR="00A764A7" w:rsidRDefault="004A2A9B" w:rsidP="0096484B">
      <w:pPr>
        <w:pStyle w:val="ListParagraph"/>
        <w:numPr>
          <w:ilvl w:val="0"/>
          <w:numId w:val="8"/>
        </w:numPr>
        <w:spacing w:line="276" w:lineRule="auto"/>
        <w:ind w:left="425" w:hanging="357"/>
        <w:contextualSpacing w:val="0"/>
      </w:pPr>
      <w:r>
        <w:rPr>
          <w:b/>
          <w:bCs/>
        </w:rPr>
        <w:t xml:space="preserve">Consider </w:t>
      </w:r>
      <w:r>
        <w:t xml:space="preserve">– the </w:t>
      </w:r>
      <w:r w:rsidR="007B3F47">
        <w:t xml:space="preserve">OFSC </w:t>
      </w:r>
      <w:r w:rsidR="002626A0">
        <w:t>actively listens</w:t>
      </w:r>
      <w:r w:rsidR="00FB42A4">
        <w:t xml:space="preserve">, </w:t>
      </w:r>
      <w:r w:rsidR="002626A0">
        <w:t>is</w:t>
      </w:r>
      <w:r w:rsidR="00222DB1">
        <w:t xml:space="preserve"> responsive to feedback</w:t>
      </w:r>
      <w:r w:rsidR="0015523D">
        <w:t>,</w:t>
      </w:r>
      <w:r w:rsidR="00222DB1">
        <w:t xml:space="preserve"> and engag</w:t>
      </w:r>
      <w:r w:rsidR="002626A0">
        <w:t>es</w:t>
      </w:r>
      <w:r w:rsidR="00222DB1">
        <w:t xml:space="preserve"> in genuine dialogue with stakeholders. </w:t>
      </w:r>
    </w:p>
    <w:p w14:paraId="0D3EF447" w14:textId="1DA60480" w:rsidR="006C325C" w:rsidRDefault="006C325C" w:rsidP="0096484B">
      <w:pPr>
        <w:pStyle w:val="ListParagraph"/>
        <w:numPr>
          <w:ilvl w:val="0"/>
          <w:numId w:val="8"/>
        </w:numPr>
        <w:spacing w:line="276" w:lineRule="auto"/>
        <w:ind w:left="425" w:hanging="357"/>
        <w:contextualSpacing w:val="0"/>
      </w:pPr>
      <w:r w:rsidRPr="001D78B4">
        <w:rPr>
          <w:b/>
          <w:bCs/>
        </w:rPr>
        <w:t>Collaborate</w:t>
      </w:r>
      <w:r w:rsidR="001D756B">
        <w:t xml:space="preserve"> – the OFSC actively seeks out opportunities to collaborate </w:t>
      </w:r>
      <w:r w:rsidR="00DC2C84">
        <w:t xml:space="preserve">and partner </w:t>
      </w:r>
      <w:r w:rsidR="001D756B">
        <w:t xml:space="preserve">with industry to improve WHS education and awareness across </w:t>
      </w:r>
      <w:r w:rsidR="00DC2C84">
        <w:t>entire industry</w:t>
      </w:r>
      <w:r w:rsidR="001D756B">
        <w:t>, for the benefit of both Scheme and non-Scheme accredited builders.</w:t>
      </w:r>
    </w:p>
    <w:p w14:paraId="3CFD3588" w14:textId="5B475B7E" w:rsidR="009A0211" w:rsidRDefault="00F727DD" w:rsidP="0096484B">
      <w:pPr>
        <w:pStyle w:val="ListParagraph"/>
        <w:numPr>
          <w:ilvl w:val="0"/>
          <w:numId w:val="8"/>
        </w:numPr>
        <w:spacing w:line="276" w:lineRule="auto"/>
        <w:ind w:left="425" w:hanging="357"/>
        <w:contextualSpacing w:val="0"/>
      </w:pPr>
      <w:r w:rsidRPr="001D78B4">
        <w:rPr>
          <w:b/>
          <w:bCs/>
        </w:rPr>
        <w:t>Connect</w:t>
      </w:r>
      <w:r>
        <w:rPr>
          <w:rStyle w:val="CommentReference"/>
        </w:rPr>
        <w:t xml:space="preserve"> </w:t>
      </w:r>
      <w:r w:rsidR="009A0211">
        <w:rPr>
          <w:rStyle w:val="CommentReference"/>
        </w:rPr>
        <w:t>–</w:t>
      </w:r>
      <w:r w:rsidR="009A0211">
        <w:t xml:space="preserve"> the</w:t>
      </w:r>
      <w:r w:rsidR="001D756B">
        <w:t xml:space="preserve"> OFSC connects and engages with key stakeholders by adopting a case management style approach. This involves assigning a relationship </w:t>
      </w:r>
      <w:r>
        <w:t>manager</w:t>
      </w:r>
      <w:r w:rsidR="001D756B">
        <w:t xml:space="preserve">, that is an </w:t>
      </w:r>
      <w:r w:rsidR="00C83774">
        <w:t xml:space="preserve">OFSC </w:t>
      </w:r>
      <w:r w:rsidR="001D756B">
        <w:t>official</w:t>
      </w:r>
      <w:r w:rsidR="00C83774">
        <w:t>,</w:t>
      </w:r>
      <w:r w:rsidR="001D756B">
        <w:t xml:space="preserve"> to</w:t>
      </w:r>
      <w:r w:rsidR="00B0101A">
        <w:t xml:space="preserve"> be the primary contact for</w:t>
      </w:r>
      <w:r w:rsidR="001D756B">
        <w:t xml:space="preserve"> </w:t>
      </w:r>
      <w:r>
        <w:t>our</w:t>
      </w:r>
      <w:r w:rsidR="001D756B">
        <w:t xml:space="preserve"> stakeholders, </w:t>
      </w:r>
      <w:r w:rsidR="00B0101A">
        <w:t>such as</w:t>
      </w:r>
      <w:r w:rsidR="001D756B">
        <w:t xml:space="preserve"> </w:t>
      </w:r>
      <w:r w:rsidR="00AD0C94">
        <w:t>government agencies, worker representatives and social partners</w:t>
      </w:r>
      <w:r w:rsidR="001D756B">
        <w:t xml:space="preserve">. </w:t>
      </w:r>
      <w:r w:rsidR="00B0101A">
        <w:t xml:space="preserve">The </w:t>
      </w:r>
      <w:r w:rsidR="00B669A4">
        <w:t xml:space="preserve">level and frequency of engagement will be determined </w:t>
      </w:r>
      <w:r w:rsidR="00505805">
        <w:t xml:space="preserve">following an assessment by the OFSC </w:t>
      </w:r>
      <w:r w:rsidR="003A16A2">
        <w:t xml:space="preserve">taking into </w:t>
      </w:r>
      <w:r w:rsidR="00016029">
        <w:t>consideration importance, resourcing and key priorities of the Federal Safety Commissioner and Government.</w:t>
      </w:r>
    </w:p>
    <w:p w14:paraId="309E4184" w14:textId="7423747E" w:rsidR="00264BF6" w:rsidRDefault="00FE6AEC" w:rsidP="0096484B">
      <w:pPr>
        <w:spacing w:line="276" w:lineRule="auto"/>
      </w:pPr>
      <w:r>
        <w:t>In adhering to the principles outlined above, the OFSC seeks to communicate,</w:t>
      </w:r>
      <w:r w:rsidR="00E10739">
        <w:t xml:space="preserve"> consider,</w:t>
      </w:r>
      <w:r>
        <w:t xml:space="preserve"> collaborate, and connect with </w:t>
      </w:r>
      <w:r w:rsidR="00B049B2">
        <w:t xml:space="preserve">our traditional and non-traditional stakeholder in a </w:t>
      </w:r>
      <w:r w:rsidR="001D78B4">
        <w:t>manner</w:t>
      </w:r>
      <w:r w:rsidR="00B049B2">
        <w:t xml:space="preserve"> that promotes the WHS Accreditation Scheme and its benefits, </w:t>
      </w:r>
      <w:r w:rsidR="00B64144">
        <w:t>shares knowledge</w:t>
      </w:r>
      <w:r w:rsidR="0090057A">
        <w:t xml:space="preserve">, expertise and best practice </w:t>
      </w:r>
      <w:r w:rsidR="00B64144">
        <w:t xml:space="preserve">for the benefit of the </w:t>
      </w:r>
      <w:proofErr w:type="gramStart"/>
      <w:r w:rsidR="00B64144">
        <w:t>industry</w:t>
      </w:r>
      <w:r w:rsidR="0090057A">
        <w:t xml:space="preserve"> as a whole,</w:t>
      </w:r>
      <w:r w:rsidR="00B64144">
        <w:t xml:space="preserve"> and</w:t>
      </w:r>
      <w:proofErr w:type="gramEnd"/>
      <w:r w:rsidR="00B64144">
        <w:t xml:space="preserve"> </w:t>
      </w:r>
      <w:r w:rsidR="0090057A">
        <w:t xml:space="preserve">builds </w:t>
      </w:r>
      <w:r w:rsidR="0094303A">
        <w:t>a</w:t>
      </w:r>
      <w:r w:rsidR="0090057A">
        <w:t xml:space="preserve"> culture based on continuous improvement. </w:t>
      </w:r>
    </w:p>
    <w:p w14:paraId="2E71B1F4" w14:textId="66D87DAD" w:rsidR="00CB1D63" w:rsidRPr="0096484B" w:rsidRDefault="00025106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96484B">
        <w:rPr>
          <w:b/>
          <w:bCs/>
          <w:color w:val="auto"/>
          <w:sz w:val="28"/>
          <w:szCs w:val="28"/>
        </w:rPr>
        <w:lastRenderedPageBreak/>
        <w:t xml:space="preserve">Identifying our stakeholders </w:t>
      </w:r>
    </w:p>
    <w:p w14:paraId="5613F345" w14:textId="3559829E" w:rsidR="00331441" w:rsidRDefault="0033468A" w:rsidP="0096484B">
      <w:pPr>
        <w:spacing w:line="276" w:lineRule="auto"/>
      </w:pPr>
      <w:r>
        <w:t xml:space="preserve">The OFSC works with industry and government stakeholders towards achieving the highest possible WHS standards on building and construction sites across the nation. </w:t>
      </w:r>
      <w:r w:rsidR="007409ED">
        <w:t xml:space="preserve">The OFSC engages with people who have </w:t>
      </w:r>
      <w:r w:rsidR="00C04ACE">
        <w:t xml:space="preserve">an </w:t>
      </w:r>
      <w:r w:rsidR="007409ED">
        <w:t>interest in what we do and who are connected to our purpose.</w:t>
      </w:r>
      <w:r w:rsidR="00E54140">
        <w:t xml:space="preserve"> At the core of how </w:t>
      </w:r>
      <w:r w:rsidR="00FF191A">
        <w:t>the OFSC</w:t>
      </w:r>
      <w:r w:rsidR="00E54140">
        <w:t xml:space="preserve"> </w:t>
      </w:r>
      <w:r w:rsidR="008D5D92">
        <w:t>operates and measures success</w:t>
      </w:r>
      <w:r w:rsidR="00FF191A">
        <w:t xml:space="preserve"> are our </w:t>
      </w:r>
      <w:r w:rsidR="00264BF6">
        <w:t>stakeholders,</w:t>
      </w:r>
      <w:r w:rsidR="00DA142A">
        <w:t xml:space="preserve"> and we recognise that the quality of these stakeholder relationships</w:t>
      </w:r>
      <w:r w:rsidR="0067740B">
        <w:t xml:space="preserve"> is important to how well we deliver on our vision for a</w:t>
      </w:r>
      <w:r w:rsidR="00FD78DF">
        <w:t xml:space="preserve"> safe and healthy building and construction sector</w:t>
      </w:r>
      <w:r w:rsidR="00331441">
        <w:t>.</w:t>
      </w:r>
      <w:r w:rsidR="00FD78DF">
        <w:t xml:space="preserve"> </w:t>
      </w:r>
    </w:p>
    <w:p w14:paraId="4ECD68B1" w14:textId="054E3B79" w:rsidR="000823C9" w:rsidRDefault="000823C9" w:rsidP="0044025D">
      <w:pPr>
        <w:jc w:val="center"/>
      </w:pPr>
    </w:p>
    <w:p w14:paraId="2347BBC2" w14:textId="038C4DD3" w:rsidR="002F4678" w:rsidRDefault="008B45F1" w:rsidP="008B45F1">
      <w:pPr>
        <w:pStyle w:val="NormalWeb"/>
        <w:jc w:val="center"/>
      </w:pPr>
      <w:r w:rsidRPr="008B45F1">
        <w:rPr>
          <w:noProof/>
        </w:rPr>
        <w:drawing>
          <wp:inline distT="0" distB="0" distL="0" distR="0" wp14:anchorId="38923D44" wp14:editId="253F5AD8">
            <wp:extent cx="5731510" cy="5111750"/>
            <wp:effectExtent l="0" t="0" r="2540" b="0"/>
            <wp:docPr id="152827484" name="Picture 1" descr="OFSC Stake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7484" name="Picture 1" descr="OFSC Stakeholder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93750" w14:textId="55D5DA14" w:rsidR="003049A2" w:rsidRPr="0096484B" w:rsidRDefault="003049A2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96484B">
        <w:rPr>
          <w:b/>
          <w:bCs/>
          <w:color w:val="auto"/>
          <w:sz w:val="28"/>
          <w:szCs w:val="28"/>
        </w:rPr>
        <w:t>OFSC values</w:t>
      </w:r>
    </w:p>
    <w:p w14:paraId="601E80BC" w14:textId="013573A9" w:rsidR="003049A2" w:rsidRDefault="00196F68" w:rsidP="0096484B">
      <w:pPr>
        <w:spacing w:line="276" w:lineRule="auto"/>
      </w:pPr>
      <w:r>
        <w:t xml:space="preserve">As </w:t>
      </w:r>
      <w:r w:rsidR="00DF09A8">
        <w:t>outlined</w:t>
      </w:r>
      <w:r w:rsidR="004959AB">
        <w:t xml:space="preserve"> above, the purpose and o</w:t>
      </w:r>
      <w:r w:rsidR="00DF09A8">
        <w:t>bjective</w:t>
      </w:r>
      <w:r w:rsidR="004959AB">
        <w:t xml:space="preserve"> of the OFSC is to: promote and drive safety outcomes </w:t>
      </w:r>
      <w:r w:rsidR="000518C1">
        <w:t>across</w:t>
      </w:r>
      <w:r w:rsidR="006E52A3">
        <w:t xml:space="preserve"> the Australian</w:t>
      </w:r>
      <w:r w:rsidR="00175A92">
        <w:t xml:space="preserve"> building and construction industry </w:t>
      </w:r>
      <w:r w:rsidR="000518C1">
        <w:t xml:space="preserve">by </w:t>
      </w:r>
      <w:r w:rsidR="00175A92">
        <w:t xml:space="preserve">using Commonwealth procurement as a lever </w:t>
      </w:r>
      <w:r w:rsidR="000518C1">
        <w:t>for change</w:t>
      </w:r>
      <w:r w:rsidR="00DF09A8">
        <w:t xml:space="preserve">, to ensure every worker goes home safely at the end of each day. </w:t>
      </w:r>
    </w:p>
    <w:p w14:paraId="2BD42B17" w14:textId="147EE3E2" w:rsidR="00557589" w:rsidRDefault="00557589" w:rsidP="0096484B">
      <w:pPr>
        <w:spacing w:line="276" w:lineRule="auto"/>
      </w:pPr>
      <w:r>
        <w:t>The OFSC achieves this through providing pre-accreditation support</w:t>
      </w:r>
      <w:r w:rsidR="006358FE">
        <w:t xml:space="preserve"> for new applicants including small business</w:t>
      </w:r>
      <w:r>
        <w:t xml:space="preserve">, </w:t>
      </w:r>
      <w:r w:rsidR="00F15F6B">
        <w:t xml:space="preserve">administering the WHS Accreditation Scheme and conducting audits to ensure </w:t>
      </w:r>
      <w:r w:rsidR="00F15F6B">
        <w:lastRenderedPageBreak/>
        <w:t xml:space="preserve">compliance with the Scheme, </w:t>
      </w:r>
      <w:r w:rsidR="000C20EF">
        <w:t xml:space="preserve">Scheme Governance and Assurance </w:t>
      </w:r>
      <w:r w:rsidR="00852F71">
        <w:t>underpinned by a data</w:t>
      </w:r>
      <w:r w:rsidR="00533999">
        <w:t xml:space="preserve">-driven approach, engagement </w:t>
      </w:r>
      <w:r w:rsidR="00281DB3">
        <w:t xml:space="preserve">and industry collaborations </w:t>
      </w:r>
      <w:r w:rsidR="008F3A9D">
        <w:t>with a broad range of stakeholders</w:t>
      </w:r>
      <w:r w:rsidR="00281DB3">
        <w:t>,</w:t>
      </w:r>
      <w:r w:rsidR="008F3A9D">
        <w:t xml:space="preserve"> and </w:t>
      </w:r>
      <w:r w:rsidR="00281DB3">
        <w:t xml:space="preserve">providing </w:t>
      </w:r>
      <w:r w:rsidR="00F15F6B">
        <w:t>education and outreach</w:t>
      </w:r>
      <w:r w:rsidR="00281DB3">
        <w:t xml:space="preserve"> activities</w:t>
      </w:r>
      <w:r w:rsidR="008F3A9D">
        <w:t>.</w:t>
      </w:r>
      <w:r w:rsidR="00F15F6B">
        <w:t xml:space="preserve"> </w:t>
      </w:r>
    </w:p>
    <w:p w14:paraId="0563979B" w14:textId="07CC8949" w:rsidR="00096DD7" w:rsidRDefault="00096DD7" w:rsidP="0096484B">
      <w:pPr>
        <w:spacing w:line="276" w:lineRule="auto"/>
      </w:pPr>
      <w:r>
        <w:t xml:space="preserve">In </w:t>
      </w:r>
      <w:r w:rsidR="001750E2">
        <w:t>engaging with its stakeholders and performing its legislated functions, the OFSC is guided by the following values:</w:t>
      </w:r>
    </w:p>
    <w:p w14:paraId="4B6D3F2E" w14:textId="4FA78CEB" w:rsidR="001750E2" w:rsidRDefault="0083188C" w:rsidP="00E8795E">
      <w:r w:rsidRPr="0083188C">
        <w:rPr>
          <w:noProof/>
        </w:rPr>
        <w:drawing>
          <wp:inline distT="0" distB="0" distL="0" distR="0" wp14:anchorId="69D5E351" wp14:editId="24D62B79">
            <wp:extent cx="5763491" cy="1330037"/>
            <wp:effectExtent l="0" t="0" r="0" b="3810"/>
            <wp:docPr id="1553960935" name="Picture 1" descr="A yellow circle with white lines and do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60935" name="Picture 1" descr="A yellow circle with white lines and dots i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0968" cy="133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7943" w14:textId="77777777" w:rsidR="001750E2" w:rsidRDefault="001750E2" w:rsidP="00E8795E"/>
    <w:bookmarkEnd w:id="2"/>
    <w:p w14:paraId="0E5E8CFB" w14:textId="65D61378" w:rsidR="009E7079" w:rsidRPr="0096484B" w:rsidRDefault="009E7079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96484B">
        <w:rPr>
          <w:b/>
          <w:bCs/>
          <w:color w:val="auto"/>
          <w:sz w:val="28"/>
          <w:szCs w:val="28"/>
        </w:rPr>
        <w:t xml:space="preserve">Process for </w:t>
      </w:r>
      <w:r w:rsidR="00306006" w:rsidRPr="0096484B">
        <w:rPr>
          <w:b/>
          <w:bCs/>
          <w:color w:val="auto"/>
          <w:sz w:val="28"/>
          <w:szCs w:val="28"/>
        </w:rPr>
        <w:t>shaping our Stakeholder Engagement Plan</w:t>
      </w:r>
    </w:p>
    <w:p w14:paraId="4F336953" w14:textId="446FB19E" w:rsidR="00306006" w:rsidRDefault="00306006" w:rsidP="003B747D">
      <w:pPr>
        <w:spacing w:line="276" w:lineRule="auto"/>
      </w:pPr>
      <w:r>
        <w:t xml:space="preserve">At the start of </w:t>
      </w:r>
      <w:r w:rsidR="00FE5C0E">
        <w:t>each financial</w:t>
      </w:r>
      <w:r>
        <w:t xml:space="preserve"> year, the </w:t>
      </w:r>
      <w:r w:rsidR="00466A4B">
        <w:t xml:space="preserve">Federal Safety Commissioner and </w:t>
      </w:r>
      <w:r>
        <w:t xml:space="preserve">OFSC </w:t>
      </w:r>
      <w:r w:rsidR="00466A4B">
        <w:t xml:space="preserve">Leadership team </w:t>
      </w:r>
      <w:r w:rsidR="005126CE">
        <w:t xml:space="preserve">will </w:t>
      </w:r>
      <w:r>
        <w:t>determine its</w:t>
      </w:r>
      <w:r w:rsidR="00001EDA">
        <w:t xml:space="preserve"> key priorities for the forthcoming </w:t>
      </w:r>
      <w:r w:rsidR="00FE5C0E">
        <w:t>year</w:t>
      </w:r>
      <w:r w:rsidR="00466A4B">
        <w:t>.</w:t>
      </w:r>
    </w:p>
    <w:p w14:paraId="1CB468AC" w14:textId="73982782" w:rsidR="00870898" w:rsidRPr="00306006" w:rsidRDefault="005126CE" w:rsidP="003B747D">
      <w:pPr>
        <w:spacing w:line="276" w:lineRule="auto"/>
      </w:pPr>
      <w:r>
        <w:t>As part of this process</w:t>
      </w:r>
      <w:r w:rsidR="00ED4B98">
        <w:t xml:space="preserve">, the OFSC will gather existing data </w:t>
      </w:r>
      <w:r>
        <w:t xml:space="preserve">and information </w:t>
      </w:r>
      <w:r w:rsidR="00ED4B98">
        <w:t>on stakeholder engagement over the preceding year</w:t>
      </w:r>
      <w:r w:rsidR="00DC2B2F">
        <w:t xml:space="preserve">, </w:t>
      </w:r>
      <w:r w:rsidR="006D14FF">
        <w:t>and map</w:t>
      </w:r>
      <w:r w:rsidR="00DC2B2F">
        <w:t xml:space="preserve"> existing feedback obtained from various sources including from </w:t>
      </w:r>
      <w:r>
        <w:t>the</w:t>
      </w:r>
      <w:r w:rsidR="00DC2B2F">
        <w:t xml:space="preserve"> FSC Annual Census</w:t>
      </w:r>
      <w:r w:rsidR="00B6684C">
        <w:t>. The OFSC will also</w:t>
      </w:r>
      <w:r w:rsidR="00DC2B2F">
        <w:t xml:space="preserve"> </w:t>
      </w:r>
      <w:r w:rsidR="009D597F">
        <w:t xml:space="preserve">identify </w:t>
      </w:r>
      <w:r w:rsidR="006B2F0A">
        <w:t>certain</w:t>
      </w:r>
      <w:r w:rsidR="00BC78B3">
        <w:t xml:space="preserve"> interest groups based on </w:t>
      </w:r>
      <w:r w:rsidR="006B2F0A">
        <w:t>Government policies</w:t>
      </w:r>
      <w:r w:rsidR="001263CD">
        <w:t>, programs and/or major construction projects,</w:t>
      </w:r>
      <w:r w:rsidR="000508B9">
        <w:t xml:space="preserve"> </w:t>
      </w:r>
      <w:r w:rsidR="00681A5C">
        <w:t xml:space="preserve">and </w:t>
      </w:r>
      <w:r w:rsidR="000508B9">
        <w:t>current and emerging issues</w:t>
      </w:r>
      <w:r w:rsidR="00681A5C">
        <w:t xml:space="preserve">, and </w:t>
      </w:r>
      <w:r w:rsidR="00035978">
        <w:t>having then determined w</w:t>
      </w:r>
      <w:r w:rsidR="00033B49">
        <w:t>ho to engage, the OFSC</w:t>
      </w:r>
      <w:r w:rsidR="00681A5C">
        <w:t xml:space="preserve"> will then </w:t>
      </w:r>
      <w:r w:rsidR="00193791">
        <w:t xml:space="preserve">assess </w:t>
      </w:r>
      <w:r w:rsidR="00FA71AF">
        <w:t>the stakeholder’s level of influence</w:t>
      </w:r>
      <w:r w:rsidR="00193791">
        <w:t xml:space="preserve"> and </w:t>
      </w:r>
      <w:r w:rsidR="00FA71AF">
        <w:t xml:space="preserve">level of interest </w:t>
      </w:r>
      <w:r w:rsidR="00193791">
        <w:t xml:space="preserve">to determine the appropriate </w:t>
      </w:r>
      <w:r w:rsidR="00381A48">
        <w:t xml:space="preserve">level at which to engage as well as frequency and format of stakeholder meetings. </w:t>
      </w:r>
      <w:r w:rsidR="00CE7CC7">
        <w:t xml:space="preserve">The </w:t>
      </w:r>
      <w:r w:rsidR="00B0617F">
        <w:t>outcome</w:t>
      </w:r>
      <w:r w:rsidR="00CE7CC7">
        <w:t xml:space="preserve"> of this process will then </w:t>
      </w:r>
      <w:r w:rsidR="00887A52">
        <w:t xml:space="preserve">inform the OFSC’s Stakeholder Engagement </w:t>
      </w:r>
      <w:r w:rsidR="006512EA">
        <w:t xml:space="preserve">Operational </w:t>
      </w:r>
      <w:r w:rsidR="00887A52">
        <w:t xml:space="preserve">Plan. </w:t>
      </w:r>
      <w:r w:rsidR="00FA71AF">
        <w:t xml:space="preserve"> </w:t>
      </w:r>
      <w:r w:rsidR="000508B9">
        <w:t xml:space="preserve"> </w:t>
      </w:r>
    </w:p>
    <w:p w14:paraId="2A986175" w14:textId="40F0FAA1" w:rsidR="00054CB7" w:rsidRPr="0096484B" w:rsidRDefault="0016545B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96484B">
        <w:rPr>
          <w:b/>
          <w:bCs/>
          <w:color w:val="auto"/>
          <w:sz w:val="28"/>
          <w:szCs w:val="28"/>
        </w:rPr>
        <w:t xml:space="preserve">Methods </w:t>
      </w:r>
      <w:r w:rsidR="006B1419" w:rsidRPr="0096484B">
        <w:rPr>
          <w:b/>
          <w:bCs/>
          <w:color w:val="auto"/>
          <w:sz w:val="28"/>
          <w:szCs w:val="28"/>
        </w:rPr>
        <w:t xml:space="preserve">of </w:t>
      </w:r>
      <w:r w:rsidRPr="0096484B">
        <w:rPr>
          <w:b/>
          <w:bCs/>
          <w:color w:val="auto"/>
          <w:sz w:val="28"/>
          <w:szCs w:val="28"/>
        </w:rPr>
        <w:t xml:space="preserve">engagement </w:t>
      </w:r>
    </w:p>
    <w:p w14:paraId="7F5A4A5B" w14:textId="77777777" w:rsidR="00550736" w:rsidRDefault="00AB1425" w:rsidP="003B747D">
      <w:pPr>
        <w:spacing w:line="276" w:lineRule="auto"/>
      </w:pPr>
      <w:r>
        <w:t>The OFSC engage</w:t>
      </w:r>
      <w:r w:rsidR="006F4D92">
        <w:t xml:space="preserve">s </w:t>
      </w:r>
      <w:r>
        <w:t xml:space="preserve">with its </w:t>
      </w:r>
      <w:r w:rsidR="005B2DCB">
        <w:t xml:space="preserve">broad range of </w:t>
      </w:r>
      <w:r>
        <w:t>stakeholders</w:t>
      </w:r>
      <w:r w:rsidR="006F4D92">
        <w:t xml:space="preserve"> in </w:t>
      </w:r>
      <w:r w:rsidR="00550736">
        <w:t xml:space="preserve">different ways, including through roundtables on specific topics, collaborations on safety best practice, through the website </w:t>
      </w:r>
      <w:hyperlink r:id="rId15" w:history="1">
        <w:r w:rsidR="00550736" w:rsidRPr="008241ED">
          <w:rPr>
            <w:rStyle w:val="Hyperlink"/>
          </w:rPr>
          <w:t>www.fsc.gov.au</w:t>
        </w:r>
      </w:hyperlink>
      <w:r w:rsidR="00550736">
        <w:t xml:space="preserve">, the FSC Online portal and a social media presence. </w:t>
      </w:r>
    </w:p>
    <w:p w14:paraId="0BC5B7C5" w14:textId="4C0A71DB" w:rsidR="00127DB0" w:rsidRDefault="00550736" w:rsidP="003B747D">
      <w:pPr>
        <w:spacing w:line="276" w:lineRule="auto"/>
      </w:pPr>
      <w:r>
        <w:t>T</w:t>
      </w:r>
      <w:r w:rsidR="00127DB0">
        <w:t xml:space="preserve">hrough </w:t>
      </w:r>
      <w:r>
        <w:t>a</w:t>
      </w:r>
      <w:r w:rsidR="00127DB0">
        <w:t xml:space="preserve"> </w:t>
      </w:r>
      <w:r w:rsidR="0096484B">
        <w:t>relationship manager</w:t>
      </w:r>
      <w:r w:rsidR="006A0A6B">
        <w:t xml:space="preserve"> approach, the OFSC will assign a relationship manager to </w:t>
      </w:r>
      <w:r w:rsidR="00483C68">
        <w:t xml:space="preserve">each group of </w:t>
      </w:r>
      <w:r w:rsidR="00F905CD">
        <w:t>stakeholder</w:t>
      </w:r>
      <w:r w:rsidR="00483C68">
        <w:t>/</w:t>
      </w:r>
      <w:r w:rsidR="00F905CD">
        <w:t xml:space="preserve">s </w:t>
      </w:r>
      <w:r w:rsidR="005414ED">
        <w:t xml:space="preserve">who will act as the main point of contact </w:t>
      </w:r>
      <w:r w:rsidR="007E67C9">
        <w:t xml:space="preserve">for that individual or stakeholder group. </w:t>
      </w:r>
      <w:r w:rsidR="00E8495C">
        <w:t>This will assist the OFSC to take</w:t>
      </w:r>
      <w:r w:rsidR="00D16C19">
        <w:t xml:space="preserve"> a tailored approach to its stakeholder rel</w:t>
      </w:r>
      <w:r w:rsidR="00F900A3">
        <w:t>ationships</w:t>
      </w:r>
      <w:r w:rsidR="00E5764E">
        <w:t xml:space="preserve">, to ensure it </w:t>
      </w:r>
      <w:r w:rsidR="00A409A8">
        <w:t xml:space="preserve">continues to be </w:t>
      </w:r>
      <w:r w:rsidR="00596BB4">
        <w:t>responsive</w:t>
      </w:r>
      <w:r w:rsidR="00F14356">
        <w:t>, collaborative and connect</w:t>
      </w:r>
      <w:r w:rsidR="006A0E33">
        <w:t>ed</w:t>
      </w:r>
      <w:r w:rsidR="00F14356">
        <w:t xml:space="preserve">.  </w:t>
      </w:r>
    </w:p>
    <w:p w14:paraId="79FA8AB8" w14:textId="2C53810D" w:rsidR="00723FE7" w:rsidRPr="0096484B" w:rsidRDefault="00891C92" w:rsidP="0096484B">
      <w:pPr>
        <w:pStyle w:val="Heading1"/>
        <w:spacing w:after="240"/>
        <w:rPr>
          <w:b/>
          <w:bCs/>
          <w:color w:val="auto"/>
          <w:sz w:val="28"/>
          <w:szCs w:val="28"/>
        </w:rPr>
      </w:pPr>
      <w:r w:rsidRPr="0096484B">
        <w:rPr>
          <w:b/>
          <w:bCs/>
          <w:color w:val="auto"/>
          <w:sz w:val="28"/>
          <w:szCs w:val="28"/>
        </w:rPr>
        <w:t xml:space="preserve">Regular reviews of this </w:t>
      </w:r>
      <w:r w:rsidR="00AB5582">
        <w:rPr>
          <w:b/>
          <w:bCs/>
          <w:color w:val="auto"/>
          <w:sz w:val="28"/>
          <w:szCs w:val="28"/>
        </w:rPr>
        <w:t>S</w:t>
      </w:r>
      <w:r w:rsidRPr="0096484B">
        <w:rPr>
          <w:b/>
          <w:bCs/>
          <w:color w:val="auto"/>
          <w:sz w:val="28"/>
          <w:szCs w:val="28"/>
        </w:rPr>
        <w:t>trategy</w:t>
      </w:r>
    </w:p>
    <w:p w14:paraId="756DE5E2" w14:textId="5C25A003" w:rsidR="00891C92" w:rsidRDefault="00E229B8" w:rsidP="003B747D">
      <w:pPr>
        <w:spacing w:line="276" w:lineRule="auto"/>
      </w:pPr>
      <w:r>
        <w:t xml:space="preserve">In recognition of the </w:t>
      </w:r>
      <w:r w:rsidR="003B747D">
        <w:t xml:space="preserve">dynamic environment in which the OFSC </w:t>
      </w:r>
      <w:r w:rsidR="00B01A6B">
        <w:t>operates within</w:t>
      </w:r>
      <w:r>
        <w:t>, t</w:t>
      </w:r>
      <w:r w:rsidR="00891C92">
        <w:t>h</w:t>
      </w:r>
      <w:r w:rsidR="00B01A6B">
        <w:t>is</w:t>
      </w:r>
      <w:r w:rsidR="00891C92">
        <w:t xml:space="preserve"> Strategy </w:t>
      </w:r>
      <w:r w:rsidR="008F7C5F">
        <w:t xml:space="preserve">will be </w:t>
      </w:r>
      <w:r w:rsidR="00B01A6B">
        <w:t xml:space="preserve">regularly </w:t>
      </w:r>
      <w:r w:rsidR="008F7C5F">
        <w:t xml:space="preserve">reviewed to ensure </w:t>
      </w:r>
      <w:r w:rsidR="008C7744">
        <w:t>it remains current and fit for purpose</w:t>
      </w:r>
      <w:r w:rsidR="00B01A6B">
        <w:t xml:space="preserve">. The </w:t>
      </w:r>
      <w:r w:rsidR="009B1550">
        <w:t xml:space="preserve">Strategy may be updated </w:t>
      </w:r>
      <w:r w:rsidR="009B1550">
        <w:lastRenderedPageBreak/>
        <w:t xml:space="preserve">from time to time as necessary </w:t>
      </w:r>
      <w:proofErr w:type="gramStart"/>
      <w:r w:rsidR="008C7744">
        <w:t xml:space="preserve">taking into </w:t>
      </w:r>
      <w:r w:rsidR="00D75264">
        <w:t>account</w:t>
      </w:r>
      <w:proofErr w:type="gramEnd"/>
      <w:r w:rsidR="00D75264">
        <w:t xml:space="preserve"> current and emerging issues as well as </w:t>
      </w:r>
      <w:r w:rsidR="00DE5F8C">
        <w:t xml:space="preserve">any shifts in priorities for the </w:t>
      </w:r>
      <w:r w:rsidR="00AA1BD8">
        <w:t>Federal Safety Commissioner</w:t>
      </w:r>
      <w:r w:rsidR="00D75264">
        <w:t xml:space="preserve"> and/or </w:t>
      </w:r>
      <w:r w:rsidR="009B1550">
        <w:t xml:space="preserve">Commonwealth </w:t>
      </w:r>
      <w:r w:rsidR="00D75264">
        <w:t xml:space="preserve">Government. </w:t>
      </w:r>
      <w:r w:rsidR="008F7C5F">
        <w:t xml:space="preserve"> </w:t>
      </w:r>
    </w:p>
    <w:p w14:paraId="1B00469C" w14:textId="351C7961" w:rsidR="0080623D" w:rsidRDefault="0080623D" w:rsidP="003B747D">
      <w:pPr>
        <w:spacing w:line="276" w:lineRule="auto"/>
      </w:pPr>
      <w:r>
        <w:t xml:space="preserve">At a minimum the Strategy will be reviewed annually </w:t>
      </w:r>
      <w:r w:rsidR="00DD77B3">
        <w:t xml:space="preserve">and will be informed </w:t>
      </w:r>
      <w:r w:rsidR="009E2406">
        <w:t>by feedback received from internal and external stakeholders</w:t>
      </w:r>
      <w:r w:rsidR="0066421A">
        <w:t>. The Strategy</w:t>
      </w:r>
      <w:r w:rsidR="002041A4">
        <w:t xml:space="preserve"> </w:t>
      </w:r>
      <w:r w:rsidR="0066421A">
        <w:t xml:space="preserve">will </w:t>
      </w:r>
      <w:r w:rsidR="002041A4">
        <w:t>then</w:t>
      </w:r>
      <w:r w:rsidR="00FB5CF2">
        <w:t xml:space="preserve"> inform the OFSC’s </w:t>
      </w:r>
      <w:r w:rsidR="002041A4">
        <w:t>Stakeholder Engagement Operational Plan over the next year</w:t>
      </w:r>
      <w:r w:rsidR="00FB5CF2">
        <w:t xml:space="preserve">. </w:t>
      </w:r>
    </w:p>
    <w:p w14:paraId="2DEC99EE" w14:textId="77777777" w:rsidR="00825236" w:rsidRDefault="00825236" w:rsidP="003B747D">
      <w:pPr>
        <w:spacing w:line="276" w:lineRule="auto"/>
      </w:pPr>
    </w:p>
    <w:p w14:paraId="10268660" w14:textId="77777777" w:rsidR="00825236" w:rsidRDefault="00825236" w:rsidP="003B747D">
      <w:pPr>
        <w:spacing w:line="276" w:lineRule="auto"/>
      </w:pPr>
    </w:p>
    <w:p w14:paraId="6565FEAD" w14:textId="77777777" w:rsidR="00B4415E" w:rsidRDefault="00B4415E" w:rsidP="00E8795E"/>
    <w:sectPr w:rsidR="00B4415E" w:rsidSect="00F13C39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5227" w14:textId="77777777" w:rsidR="003A05E7" w:rsidRDefault="003A05E7" w:rsidP="00E8795E">
      <w:pPr>
        <w:spacing w:after="0" w:line="240" w:lineRule="auto"/>
      </w:pPr>
      <w:r>
        <w:separator/>
      </w:r>
    </w:p>
  </w:endnote>
  <w:endnote w:type="continuationSeparator" w:id="0">
    <w:p w14:paraId="46C41EF6" w14:textId="77777777" w:rsidR="003A05E7" w:rsidRDefault="003A05E7" w:rsidP="00E8795E">
      <w:pPr>
        <w:spacing w:after="0" w:line="240" w:lineRule="auto"/>
      </w:pPr>
      <w:r>
        <w:continuationSeparator/>
      </w:r>
    </w:p>
  </w:endnote>
  <w:endnote w:type="continuationNotice" w:id="1">
    <w:p w14:paraId="19D46767" w14:textId="77777777" w:rsidR="003A05E7" w:rsidRDefault="003A0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0646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B38F87" w14:textId="5C3EA5D1" w:rsidR="00E8795E" w:rsidRDefault="00E879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E56D6B" w14:textId="77777777" w:rsidR="00E8795E" w:rsidRDefault="00E87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6E11" w14:textId="77777777" w:rsidR="003A05E7" w:rsidRDefault="003A05E7" w:rsidP="00E8795E">
      <w:pPr>
        <w:spacing w:after="0" w:line="240" w:lineRule="auto"/>
      </w:pPr>
      <w:r>
        <w:separator/>
      </w:r>
    </w:p>
  </w:footnote>
  <w:footnote w:type="continuationSeparator" w:id="0">
    <w:p w14:paraId="5EC48853" w14:textId="77777777" w:rsidR="003A05E7" w:rsidRDefault="003A05E7" w:rsidP="00E8795E">
      <w:pPr>
        <w:spacing w:after="0" w:line="240" w:lineRule="auto"/>
      </w:pPr>
      <w:r>
        <w:continuationSeparator/>
      </w:r>
    </w:p>
  </w:footnote>
  <w:footnote w:type="continuationNotice" w:id="1">
    <w:p w14:paraId="2E847CB6" w14:textId="77777777" w:rsidR="003A05E7" w:rsidRDefault="003A05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1440"/>
    <w:multiLevelType w:val="hybridMultilevel"/>
    <w:tmpl w:val="022CA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15DF"/>
    <w:multiLevelType w:val="hybridMultilevel"/>
    <w:tmpl w:val="99945F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7E26CF"/>
    <w:multiLevelType w:val="hybridMultilevel"/>
    <w:tmpl w:val="8F14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38B3"/>
    <w:multiLevelType w:val="hybridMultilevel"/>
    <w:tmpl w:val="E8E6727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A157DA"/>
    <w:multiLevelType w:val="hybridMultilevel"/>
    <w:tmpl w:val="36D60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703C"/>
    <w:multiLevelType w:val="hybridMultilevel"/>
    <w:tmpl w:val="1FFA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24AA"/>
    <w:multiLevelType w:val="hybridMultilevel"/>
    <w:tmpl w:val="AFF82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A69FE"/>
    <w:multiLevelType w:val="hybridMultilevel"/>
    <w:tmpl w:val="3AA4F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ABF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260325">
    <w:abstractNumId w:val="7"/>
  </w:num>
  <w:num w:numId="2" w16cid:durableId="343093460">
    <w:abstractNumId w:val="6"/>
  </w:num>
  <w:num w:numId="3" w16cid:durableId="1632128866">
    <w:abstractNumId w:val="4"/>
  </w:num>
  <w:num w:numId="4" w16cid:durableId="24987866">
    <w:abstractNumId w:val="0"/>
  </w:num>
  <w:num w:numId="5" w16cid:durableId="802575826">
    <w:abstractNumId w:val="2"/>
  </w:num>
  <w:num w:numId="6" w16cid:durableId="1120220711">
    <w:abstractNumId w:val="5"/>
  </w:num>
  <w:num w:numId="7" w16cid:durableId="115371853">
    <w:abstractNumId w:val="1"/>
  </w:num>
  <w:num w:numId="8" w16cid:durableId="184028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F4"/>
    <w:rsid w:val="00000EDA"/>
    <w:rsid w:val="000019AB"/>
    <w:rsid w:val="00001EDA"/>
    <w:rsid w:val="000064F5"/>
    <w:rsid w:val="00011233"/>
    <w:rsid w:val="000119F8"/>
    <w:rsid w:val="00012D4D"/>
    <w:rsid w:val="00014B98"/>
    <w:rsid w:val="00015619"/>
    <w:rsid w:val="00016029"/>
    <w:rsid w:val="00025106"/>
    <w:rsid w:val="00025F2A"/>
    <w:rsid w:val="00026659"/>
    <w:rsid w:val="00026746"/>
    <w:rsid w:val="0003254D"/>
    <w:rsid w:val="00033B49"/>
    <w:rsid w:val="0003559D"/>
    <w:rsid w:val="00035978"/>
    <w:rsid w:val="0003769F"/>
    <w:rsid w:val="000403E8"/>
    <w:rsid w:val="000508B9"/>
    <w:rsid w:val="000518C1"/>
    <w:rsid w:val="0005205D"/>
    <w:rsid w:val="00054CB7"/>
    <w:rsid w:val="00070723"/>
    <w:rsid w:val="000760F4"/>
    <w:rsid w:val="00076445"/>
    <w:rsid w:val="000823C9"/>
    <w:rsid w:val="000837BC"/>
    <w:rsid w:val="00084A54"/>
    <w:rsid w:val="00084E30"/>
    <w:rsid w:val="00084F8E"/>
    <w:rsid w:val="00086558"/>
    <w:rsid w:val="000967AB"/>
    <w:rsid w:val="000967BB"/>
    <w:rsid w:val="00096DD7"/>
    <w:rsid w:val="00096E36"/>
    <w:rsid w:val="000A24A6"/>
    <w:rsid w:val="000A2D8B"/>
    <w:rsid w:val="000A3890"/>
    <w:rsid w:val="000A60A6"/>
    <w:rsid w:val="000A6224"/>
    <w:rsid w:val="000B1658"/>
    <w:rsid w:val="000B2634"/>
    <w:rsid w:val="000C03F1"/>
    <w:rsid w:val="000C1175"/>
    <w:rsid w:val="000C20EF"/>
    <w:rsid w:val="000C5F4A"/>
    <w:rsid w:val="000C782E"/>
    <w:rsid w:val="000D24C6"/>
    <w:rsid w:val="000D7D6A"/>
    <w:rsid w:val="000E1228"/>
    <w:rsid w:val="000E2743"/>
    <w:rsid w:val="0010155E"/>
    <w:rsid w:val="00104E90"/>
    <w:rsid w:val="00106196"/>
    <w:rsid w:val="00106462"/>
    <w:rsid w:val="00112694"/>
    <w:rsid w:val="001133D8"/>
    <w:rsid w:val="00115072"/>
    <w:rsid w:val="001151F3"/>
    <w:rsid w:val="00117A26"/>
    <w:rsid w:val="001263CD"/>
    <w:rsid w:val="00127DB0"/>
    <w:rsid w:val="00132B0E"/>
    <w:rsid w:val="00135F00"/>
    <w:rsid w:val="001364F7"/>
    <w:rsid w:val="00137202"/>
    <w:rsid w:val="0014041F"/>
    <w:rsid w:val="00141640"/>
    <w:rsid w:val="00141CB8"/>
    <w:rsid w:val="00142888"/>
    <w:rsid w:val="00144102"/>
    <w:rsid w:val="00145619"/>
    <w:rsid w:val="0015523D"/>
    <w:rsid w:val="00155C69"/>
    <w:rsid w:val="0016136C"/>
    <w:rsid w:val="001617E8"/>
    <w:rsid w:val="0016545B"/>
    <w:rsid w:val="001743EF"/>
    <w:rsid w:val="001750E2"/>
    <w:rsid w:val="00175214"/>
    <w:rsid w:val="0017548E"/>
    <w:rsid w:val="00175A92"/>
    <w:rsid w:val="00176378"/>
    <w:rsid w:val="0018138A"/>
    <w:rsid w:val="00193791"/>
    <w:rsid w:val="00196A8A"/>
    <w:rsid w:val="00196F68"/>
    <w:rsid w:val="001A114F"/>
    <w:rsid w:val="001A2584"/>
    <w:rsid w:val="001A35F2"/>
    <w:rsid w:val="001B02CE"/>
    <w:rsid w:val="001C1E2B"/>
    <w:rsid w:val="001C4619"/>
    <w:rsid w:val="001C7B0B"/>
    <w:rsid w:val="001D756B"/>
    <w:rsid w:val="001D78B4"/>
    <w:rsid w:val="001E3A90"/>
    <w:rsid w:val="001E49EA"/>
    <w:rsid w:val="001F01F7"/>
    <w:rsid w:val="001F1F59"/>
    <w:rsid w:val="001F245F"/>
    <w:rsid w:val="001F4844"/>
    <w:rsid w:val="001F4EE3"/>
    <w:rsid w:val="00200AB9"/>
    <w:rsid w:val="002028EA"/>
    <w:rsid w:val="002041A4"/>
    <w:rsid w:val="0020485D"/>
    <w:rsid w:val="00207EDF"/>
    <w:rsid w:val="00210377"/>
    <w:rsid w:val="00211060"/>
    <w:rsid w:val="002134B1"/>
    <w:rsid w:val="00216020"/>
    <w:rsid w:val="00217EA5"/>
    <w:rsid w:val="00220DF7"/>
    <w:rsid w:val="002217D8"/>
    <w:rsid w:val="00222DB1"/>
    <w:rsid w:val="0023134C"/>
    <w:rsid w:val="00233813"/>
    <w:rsid w:val="00243274"/>
    <w:rsid w:val="00243351"/>
    <w:rsid w:val="002440CF"/>
    <w:rsid w:val="00244AB4"/>
    <w:rsid w:val="00245FC2"/>
    <w:rsid w:val="00246051"/>
    <w:rsid w:val="002503E6"/>
    <w:rsid w:val="0025052D"/>
    <w:rsid w:val="002505E1"/>
    <w:rsid w:val="00250684"/>
    <w:rsid w:val="00250770"/>
    <w:rsid w:val="002523B2"/>
    <w:rsid w:val="00253E1F"/>
    <w:rsid w:val="00257887"/>
    <w:rsid w:val="002626A0"/>
    <w:rsid w:val="00263B0F"/>
    <w:rsid w:val="00264BF6"/>
    <w:rsid w:val="00270887"/>
    <w:rsid w:val="00277861"/>
    <w:rsid w:val="002779CC"/>
    <w:rsid w:val="00281DB3"/>
    <w:rsid w:val="00286F35"/>
    <w:rsid w:val="00294C71"/>
    <w:rsid w:val="00295F57"/>
    <w:rsid w:val="00296E91"/>
    <w:rsid w:val="002A145D"/>
    <w:rsid w:val="002A5196"/>
    <w:rsid w:val="002A6CEE"/>
    <w:rsid w:val="002B2ADF"/>
    <w:rsid w:val="002B44FB"/>
    <w:rsid w:val="002B7772"/>
    <w:rsid w:val="002C74D0"/>
    <w:rsid w:val="002D108A"/>
    <w:rsid w:val="002D3C20"/>
    <w:rsid w:val="002D69F9"/>
    <w:rsid w:val="002D6F36"/>
    <w:rsid w:val="002E229D"/>
    <w:rsid w:val="002E4A5F"/>
    <w:rsid w:val="002E7894"/>
    <w:rsid w:val="002F3785"/>
    <w:rsid w:val="002F4678"/>
    <w:rsid w:val="003016CD"/>
    <w:rsid w:val="0030241C"/>
    <w:rsid w:val="0030436D"/>
    <w:rsid w:val="003049A2"/>
    <w:rsid w:val="00305EB9"/>
    <w:rsid w:val="00306006"/>
    <w:rsid w:val="003060B8"/>
    <w:rsid w:val="00306A4C"/>
    <w:rsid w:val="00310837"/>
    <w:rsid w:val="0031501A"/>
    <w:rsid w:val="00315A83"/>
    <w:rsid w:val="00317EAF"/>
    <w:rsid w:val="00321123"/>
    <w:rsid w:val="003243AC"/>
    <w:rsid w:val="00327C8F"/>
    <w:rsid w:val="00330CF3"/>
    <w:rsid w:val="00331441"/>
    <w:rsid w:val="0033468A"/>
    <w:rsid w:val="00372A98"/>
    <w:rsid w:val="0037440C"/>
    <w:rsid w:val="00381A48"/>
    <w:rsid w:val="00390888"/>
    <w:rsid w:val="00393175"/>
    <w:rsid w:val="0039344B"/>
    <w:rsid w:val="003965C4"/>
    <w:rsid w:val="00396FC4"/>
    <w:rsid w:val="00397ED5"/>
    <w:rsid w:val="003A05E7"/>
    <w:rsid w:val="003A0DE5"/>
    <w:rsid w:val="003A16A2"/>
    <w:rsid w:val="003A7142"/>
    <w:rsid w:val="003A786E"/>
    <w:rsid w:val="003B20C9"/>
    <w:rsid w:val="003B68F9"/>
    <w:rsid w:val="003B6D9D"/>
    <w:rsid w:val="003B747D"/>
    <w:rsid w:val="003C4216"/>
    <w:rsid w:val="003C4B4E"/>
    <w:rsid w:val="003C52D4"/>
    <w:rsid w:val="003C6C15"/>
    <w:rsid w:val="003D18BF"/>
    <w:rsid w:val="003D37D7"/>
    <w:rsid w:val="003E176E"/>
    <w:rsid w:val="003F04B4"/>
    <w:rsid w:val="003F3746"/>
    <w:rsid w:val="004003D1"/>
    <w:rsid w:val="00401FBB"/>
    <w:rsid w:val="00410D30"/>
    <w:rsid w:val="00412512"/>
    <w:rsid w:val="00413F1A"/>
    <w:rsid w:val="00414906"/>
    <w:rsid w:val="0041585D"/>
    <w:rsid w:val="00416B3F"/>
    <w:rsid w:val="004173DA"/>
    <w:rsid w:val="00417ACE"/>
    <w:rsid w:val="00420E93"/>
    <w:rsid w:val="004237E3"/>
    <w:rsid w:val="004247D9"/>
    <w:rsid w:val="00424B62"/>
    <w:rsid w:val="0042611E"/>
    <w:rsid w:val="004304EA"/>
    <w:rsid w:val="00431C51"/>
    <w:rsid w:val="004331F2"/>
    <w:rsid w:val="0043538E"/>
    <w:rsid w:val="0044025D"/>
    <w:rsid w:val="0044117A"/>
    <w:rsid w:val="0044640F"/>
    <w:rsid w:val="00447C88"/>
    <w:rsid w:val="004562FC"/>
    <w:rsid w:val="00461311"/>
    <w:rsid w:val="00465122"/>
    <w:rsid w:val="00466A4B"/>
    <w:rsid w:val="00470425"/>
    <w:rsid w:val="00477B93"/>
    <w:rsid w:val="00480352"/>
    <w:rsid w:val="004811AE"/>
    <w:rsid w:val="00483C68"/>
    <w:rsid w:val="0048710A"/>
    <w:rsid w:val="0048722F"/>
    <w:rsid w:val="00487DEA"/>
    <w:rsid w:val="00490522"/>
    <w:rsid w:val="004959AB"/>
    <w:rsid w:val="00495A28"/>
    <w:rsid w:val="0049674B"/>
    <w:rsid w:val="004A118D"/>
    <w:rsid w:val="004A1646"/>
    <w:rsid w:val="004A2A9B"/>
    <w:rsid w:val="004A339A"/>
    <w:rsid w:val="004A36DC"/>
    <w:rsid w:val="004A7392"/>
    <w:rsid w:val="004B1FFC"/>
    <w:rsid w:val="004B4F93"/>
    <w:rsid w:val="004B5C59"/>
    <w:rsid w:val="004C1CEE"/>
    <w:rsid w:val="004C23D4"/>
    <w:rsid w:val="004C621A"/>
    <w:rsid w:val="004D64A2"/>
    <w:rsid w:val="004D698E"/>
    <w:rsid w:val="004E3666"/>
    <w:rsid w:val="004E6F4F"/>
    <w:rsid w:val="004F0FB9"/>
    <w:rsid w:val="004F120A"/>
    <w:rsid w:val="004F6A88"/>
    <w:rsid w:val="005033FB"/>
    <w:rsid w:val="0050566E"/>
    <w:rsid w:val="00505805"/>
    <w:rsid w:val="0050589D"/>
    <w:rsid w:val="00505DF3"/>
    <w:rsid w:val="00510AF9"/>
    <w:rsid w:val="005126CE"/>
    <w:rsid w:val="005132DD"/>
    <w:rsid w:val="00515A72"/>
    <w:rsid w:val="00516809"/>
    <w:rsid w:val="00520BDE"/>
    <w:rsid w:val="00521013"/>
    <w:rsid w:val="005239F0"/>
    <w:rsid w:val="00525849"/>
    <w:rsid w:val="005263CC"/>
    <w:rsid w:val="005310EB"/>
    <w:rsid w:val="00533999"/>
    <w:rsid w:val="0053477F"/>
    <w:rsid w:val="00534CAC"/>
    <w:rsid w:val="0053566A"/>
    <w:rsid w:val="00540AF2"/>
    <w:rsid w:val="005414ED"/>
    <w:rsid w:val="00543A65"/>
    <w:rsid w:val="00544FC7"/>
    <w:rsid w:val="005456D8"/>
    <w:rsid w:val="00550736"/>
    <w:rsid w:val="00550EBF"/>
    <w:rsid w:val="00555022"/>
    <w:rsid w:val="00557589"/>
    <w:rsid w:val="0056068C"/>
    <w:rsid w:val="00564234"/>
    <w:rsid w:val="00564DB2"/>
    <w:rsid w:val="00566195"/>
    <w:rsid w:val="00566F76"/>
    <w:rsid w:val="00575113"/>
    <w:rsid w:val="0058543E"/>
    <w:rsid w:val="005874CA"/>
    <w:rsid w:val="00591508"/>
    <w:rsid w:val="00593B20"/>
    <w:rsid w:val="00594AF2"/>
    <w:rsid w:val="00596BB4"/>
    <w:rsid w:val="005A4891"/>
    <w:rsid w:val="005A4B88"/>
    <w:rsid w:val="005B2DCB"/>
    <w:rsid w:val="005C1FE7"/>
    <w:rsid w:val="005C33F4"/>
    <w:rsid w:val="005C4788"/>
    <w:rsid w:val="005C4CD7"/>
    <w:rsid w:val="005C6B82"/>
    <w:rsid w:val="005C7954"/>
    <w:rsid w:val="005D5A64"/>
    <w:rsid w:val="005D5AD6"/>
    <w:rsid w:val="005D7620"/>
    <w:rsid w:val="005E3742"/>
    <w:rsid w:val="005E3DFF"/>
    <w:rsid w:val="005E5870"/>
    <w:rsid w:val="005E5A54"/>
    <w:rsid w:val="005F308C"/>
    <w:rsid w:val="005F3AF7"/>
    <w:rsid w:val="005F3BAA"/>
    <w:rsid w:val="00601CF3"/>
    <w:rsid w:val="006031F9"/>
    <w:rsid w:val="006105E5"/>
    <w:rsid w:val="00610F42"/>
    <w:rsid w:val="00612497"/>
    <w:rsid w:val="0062277C"/>
    <w:rsid w:val="00631603"/>
    <w:rsid w:val="00633103"/>
    <w:rsid w:val="006358FE"/>
    <w:rsid w:val="006359B2"/>
    <w:rsid w:val="00636576"/>
    <w:rsid w:val="00640CD9"/>
    <w:rsid w:val="00641EB0"/>
    <w:rsid w:val="006428D7"/>
    <w:rsid w:val="00643E8C"/>
    <w:rsid w:val="00644502"/>
    <w:rsid w:val="00646A52"/>
    <w:rsid w:val="006506D1"/>
    <w:rsid w:val="006512EA"/>
    <w:rsid w:val="00652DE8"/>
    <w:rsid w:val="00653A68"/>
    <w:rsid w:val="00656E0D"/>
    <w:rsid w:val="00660820"/>
    <w:rsid w:val="00663F39"/>
    <w:rsid w:val="0066421A"/>
    <w:rsid w:val="006677AD"/>
    <w:rsid w:val="00671B98"/>
    <w:rsid w:val="0067571C"/>
    <w:rsid w:val="00675D29"/>
    <w:rsid w:val="0067740B"/>
    <w:rsid w:val="006812B5"/>
    <w:rsid w:val="006819D4"/>
    <w:rsid w:val="00681A5C"/>
    <w:rsid w:val="006847D6"/>
    <w:rsid w:val="00684A8D"/>
    <w:rsid w:val="00690DCF"/>
    <w:rsid w:val="00694682"/>
    <w:rsid w:val="00694D5B"/>
    <w:rsid w:val="0069512C"/>
    <w:rsid w:val="006A0A6B"/>
    <w:rsid w:val="006A0E33"/>
    <w:rsid w:val="006A398F"/>
    <w:rsid w:val="006A49E3"/>
    <w:rsid w:val="006A4B64"/>
    <w:rsid w:val="006B1064"/>
    <w:rsid w:val="006B1419"/>
    <w:rsid w:val="006B2F0A"/>
    <w:rsid w:val="006B7030"/>
    <w:rsid w:val="006B78E1"/>
    <w:rsid w:val="006C325C"/>
    <w:rsid w:val="006C4F39"/>
    <w:rsid w:val="006D14FF"/>
    <w:rsid w:val="006D1844"/>
    <w:rsid w:val="006D1EE7"/>
    <w:rsid w:val="006D1F8C"/>
    <w:rsid w:val="006D23F1"/>
    <w:rsid w:val="006D2F62"/>
    <w:rsid w:val="006D315F"/>
    <w:rsid w:val="006D380C"/>
    <w:rsid w:val="006E114C"/>
    <w:rsid w:val="006E4CDA"/>
    <w:rsid w:val="006E52A3"/>
    <w:rsid w:val="006E54AF"/>
    <w:rsid w:val="006E5B40"/>
    <w:rsid w:val="006F1E2B"/>
    <w:rsid w:val="006F2310"/>
    <w:rsid w:val="006F4D92"/>
    <w:rsid w:val="006F78D4"/>
    <w:rsid w:val="00704F97"/>
    <w:rsid w:val="00706538"/>
    <w:rsid w:val="00707D93"/>
    <w:rsid w:val="007111EE"/>
    <w:rsid w:val="00713C8C"/>
    <w:rsid w:val="0072271A"/>
    <w:rsid w:val="00723FE7"/>
    <w:rsid w:val="00725F1B"/>
    <w:rsid w:val="00732E48"/>
    <w:rsid w:val="0073620D"/>
    <w:rsid w:val="00736FFC"/>
    <w:rsid w:val="007371A0"/>
    <w:rsid w:val="00737C80"/>
    <w:rsid w:val="007409ED"/>
    <w:rsid w:val="00742201"/>
    <w:rsid w:val="00742412"/>
    <w:rsid w:val="007468EB"/>
    <w:rsid w:val="00746EC8"/>
    <w:rsid w:val="0075098B"/>
    <w:rsid w:val="00752C6A"/>
    <w:rsid w:val="00753996"/>
    <w:rsid w:val="0075494F"/>
    <w:rsid w:val="00756DF5"/>
    <w:rsid w:val="0076055B"/>
    <w:rsid w:val="00761586"/>
    <w:rsid w:val="0076397C"/>
    <w:rsid w:val="007662A3"/>
    <w:rsid w:val="00770411"/>
    <w:rsid w:val="0077534B"/>
    <w:rsid w:val="0078078D"/>
    <w:rsid w:val="00784F5C"/>
    <w:rsid w:val="00792B99"/>
    <w:rsid w:val="007A7F1F"/>
    <w:rsid w:val="007B3F47"/>
    <w:rsid w:val="007B41B4"/>
    <w:rsid w:val="007B4730"/>
    <w:rsid w:val="007B55BC"/>
    <w:rsid w:val="007C0624"/>
    <w:rsid w:val="007C08DB"/>
    <w:rsid w:val="007C245A"/>
    <w:rsid w:val="007C40FA"/>
    <w:rsid w:val="007D0DC7"/>
    <w:rsid w:val="007D378B"/>
    <w:rsid w:val="007D629D"/>
    <w:rsid w:val="007D6681"/>
    <w:rsid w:val="007D7F51"/>
    <w:rsid w:val="007E3098"/>
    <w:rsid w:val="007E67C9"/>
    <w:rsid w:val="007F06FC"/>
    <w:rsid w:val="007F3292"/>
    <w:rsid w:val="007F66EA"/>
    <w:rsid w:val="0080003D"/>
    <w:rsid w:val="008024D1"/>
    <w:rsid w:val="008042AD"/>
    <w:rsid w:val="008055EA"/>
    <w:rsid w:val="00805EF5"/>
    <w:rsid w:val="0080623D"/>
    <w:rsid w:val="00817C66"/>
    <w:rsid w:val="00817C95"/>
    <w:rsid w:val="0082344A"/>
    <w:rsid w:val="00825236"/>
    <w:rsid w:val="008265E5"/>
    <w:rsid w:val="008270C3"/>
    <w:rsid w:val="008304D8"/>
    <w:rsid w:val="0083188C"/>
    <w:rsid w:val="00831F2D"/>
    <w:rsid w:val="00837A95"/>
    <w:rsid w:val="0084007A"/>
    <w:rsid w:val="00842B19"/>
    <w:rsid w:val="0084466F"/>
    <w:rsid w:val="00845C26"/>
    <w:rsid w:val="00852EFB"/>
    <w:rsid w:val="00852F71"/>
    <w:rsid w:val="008572AD"/>
    <w:rsid w:val="00861C44"/>
    <w:rsid w:val="0086511D"/>
    <w:rsid w:val="00865467"/>
    <w:rsid w:val="00867690"/>
    <w:rsid w:val="00870898"/>
    <w:rsid w:val="008740C0"/>
    <w:rsid w:val="008755D7"/>
    <w:rsid w:val="00877461"/>
    <w:rsid w:val="0088097E"/>
    <w:rsid w:val="008815D1"/>
    <w:rsid w:val="00881970"/>
    <w:rsid w:val="00882CCE"/>
    <w:rsid w:val="008830D3"/>
    <w:rsid w:val="00884769"/>
    <w:rsid w:val="00884D46"/>
    <w:rsid w:val="00886FB1"/>
    <w:rsid w:val="00887A52"/>
    <w:rsid w:val="00890373"/>
    <w:rsid w:val="00891C92"/>
    <w:rsid w:val="00892C58"/>
    <w:rsid w:val="00893B4A"/>
    <w:rsid w:val="00895E9B"/>
    <w:rsid w:val="00897116"/>
    <w:rsid w:val="008A3594"/>
    <w:rsid w:val="008A3C82"/>
    <w:rsid w:val="008A606C"/>
    <w:rsid w:val="008A681A"/>
    <w:rsid w:val="008B0E91"/>
    <w:rsid w:val="008B21C5"/>
    <w:rsid w:val="008B2460"/>
    <w:rsid w:val="008B4513"/>
    <w:rsid w:val="008B4514"/>
    <w:rsid w:val="008B45F1"/>
    <w:rsid w:val="008B6593"/>
    <w:rsid w:val="008B675B"/>
    <w:rsid w:val="008C07F5"/>
    <w:rsid w:val="008C09F4"/>
    <w:rsid w:val="008C267C"/>
    <w:rsid w:val="008C2961"/>
    <w:rsid w:val="008C33D5"/>
    <w:rsid w:val="008C3569"/>
    <w:rsid w:val="008C370E"/>
    <w:rsid w:val="008C7593"/>
    <w:rsid w:val="008C7744"/>
    <w:rsid w:val="008D15A7"/>
    <w:rsid w:val="008D1E05"/>
    <w:rsid w:val="008D4754"/>
    <w:rsid w:val="008D5D92"/>
    <w:rsid w:val="008E286F"/>
    <w:rsid w:val="008E378C"/>
    <w:rsid w:val="008E3C73"/>
    <w:rsid w:val="008E42A0"/>
    <w:rsid w:val="008E5857"/>
    <w:rsid w:val="008F1531"/>
    <w:rsid w:val="008F3A9D"/>
    <w:rsid w:val="008F3D46"/>
    <w:rsid w:val="008F465C"/>
    <w:rsid w:val="008F5E4B"/>
    <w:rsid w:val="008F7A7E"/>
    <w:rsid w:val="008F7C5F"/>
    <w:rsid w:val="0090057A"/>
    <w:rsid w:val="0090075B"/>
    <w:rsid w:val="00900A39"/>
    <w:rsid w:val="00902295"/>
    <w:rsid w:val="009111E6"/>
    <w:rsid w:val="0091271A"/>
    <w:rsid w:val="00916B58"/>
    <w:rsid w:val="0092009D"/>
    <w:rsid w:val="00924FBB"/>
    <w:rsid w:val="009255F8"/>
    <w:rsid w:val="00930387"/>
    <w:rsid w:val="00936897"/>
    <w:rsid w:val="009419C1"/>
    <w:rsid w:val="0094303A"/>
    <w:rsid w:val="00950BC5"/>
    <w:rsid w:val="00953421"/>
    <w:rsid w:val="009550E9"/>
    <w:rsid w:val="0096484B"/>
    <w:rsid w:val="00972A2C"/>
    <w:rsid w:val="00976795"/>
    <w:rsid w:val="00977983"/>
    <w:rsid w:val="009868B8"/>
    <w:rsid w:val="0098751D"/>
    <w:rsid w:val="00987C52"/>
    <w:rsid w:val="00997E52"/>
    <w:rsid w:val="009A0211"/>
    <w:rsid w:val="009A0E16"/>
    <w:rsid w:val="009A60D4"/>
    <w:rsid w:val="009B1550"/>
    <w:rsid w:val="009B265A"/>
    <w:rsid w:val="009B34CB"/>
    <w:rsid w:val="009B415D"/>
    <w:rsid w:val="009C04E2"/>
    <w:rsid w:val="009C2720"/>
    <w:rsid w:val="009C2B0C"/>
    <w:rsid w:val="009C3A9D"/>
    <w:rsid w:val="009C6781"/>
    <w:rsid w:val="009D4B8E"/>
    <w:rsid w:val="009D550C"/>
    <w:rsid w:val="009D584D"/>
    <w:rsid w:val="009D597F"/>
    <w:rsid w:val="009D5C3B"/>
    <w:rsid w:val="009E2406"/>
    <w:rsid w:val="009E5A5A"/>
    <w:rsid w:val="009E7079"/>
    <w:rsid w:val="009F1444"/>
    <w:rsid w:val="00A0002E"/>
    <w:rsid w:val="00A03CDF"/>
    <w:rsid w:val="00A049A2"/>
    <w:rsid w:val="00A07D82"/>
    <w:rsid w:val="00A109D1"/>
    <w:rsid w:val="00A133FB"/>
    <w:rsid w:val="00A16B8D"/>
    <w:rsid w:val="00A23B6C"/>
    <w:rsid w:val="00A31D1C"/>
    <w:rsid w:val="00A3316B"/>
    <w:rsid w:val="00A369EE"/>
    <w:rsid w:val="00A37442"/>
    <w:rsid w:val="00A409A8"/>
    <w:rsid w:val="00A41F0C"/>
    <w:rsid w:val="00A46DA1"/>
    <w:rsid w:val="00A4727E"/>
    <w:rsid w:val="00A53BA2"/>
    <w:rsid w:val="00A66488"/>
    <w:rsid w:val="00A66534"/>
    <w:rsid w:val="00A72842"/>
    <w:rsid w:val="00A74E0E"/>
    <w:rsid w:val="00A7619A"/>
    <w:rsid w:val="00A764A7"/>
    <w:rsid w:val="00A764C3"/>
    <w:rsid w:val="00A80C9C"/>
    <w:rsid w:val="00A820ED"/>
    <w:rsid w:val="00A836D4"/>
    <w:rsid w:val="00A8473E"/>
    <w:rsid w:val="00A85E23"/>
    <w:rsid w:val="00A90646"/>
    <w:rsid w:val="00A9113A"/>
    <w:rsid w:val="00A92A0E"/>
    <w:rsid w:val="00A94604"/>
    <w:rsid w:val="00A96C5F"/>
    <w:rsid w:val="00AA17A5"/>
    <w:rsid w:val="00AA1BD8"/>
    <w:rsid w:val="00AA4767"/>
    <w:rsid w:val="00AB1425"/>
    <w:rsid w:val="00AB254D"/>
    <w:rsid w:val="00AB27B8"/>
    <w:rsid w:val="00AB4CC4"/>
    <w:rsid w:val="00AB5582"/>
    <w:rsid w:val="00AC2AF7"/>
    <w:rsid w:val="00AD0C94"/>
    <w:rsid w:val="00AD3E45"/>
    <w:rsid w:val="00AE24AF"/>
    <w:rsid w:val="00AE2B3A"/>
    <w:rsid w:val="00AE4FCE"/>
    <w:rsid w:val="00B0101A"/>
    <w:rsid w:val="00B01A6B"/>
    <w:rsid w:val="00B02494"/>
    <w:rsid w:val="00B049B2"/>
    <w:rsid w:val="00B04CCC"/>
    <w:rsid w:val="00B05185"/>
    <w:rsid w:val="00B0617F"/>
    <w:rsid w:val="00B07374"/>
    <w:rsid w:val="00B07513"/>
    <w:rsid w:val="00B110D7"/>
    <w:rsid w:val="00B118C9"/>
    <w:rsid w:val="00B21D7F"/>
    <w:rsid w:val="00B222D1"/>
    <w:rsid w:val="00B225E4"/>
    <w:rsid w:val="00B2756D"/>
    <w:rsid w:val="00B337C3"/>
    <w:rsid w:val="00B36402"/>
    <w:rsid w:val="00B41E08"/>
    <w:rsid w:val="00B4415E"/>
    <w:rsid w:val="00B453FC"/>
    <w:rsid w:val="00B46D58"/>
    <w:rsid w:val="00B50BB7"/>
    <w:rsid w:val="00B50F2C"/>
    <w:rsid w:val="00B51BD3"/>
    <w:rsid w:val="00B526F0"/>
    <w:rsid w:val="00B53523"/>
    <w:rsid w:val="00B56EB9"/>
    <w:rsid w:val="00B620FC"/>
    <w:rsid w:val="00B64144"/>
    <w:rsid w:val="00B65C26"/>
    <w:rsid w:val="00B6684C"/>
    <w:rsid w:val="00B669A4"/>
    <w:rsid w:val="00B6714F"/>
    <w:rsid w:val="00B67D25"/>
    <w:rsid w:val="00B742D5"/>
    <w:rsid w:val="00B81A7D"/>
    <w:rsid w:val="00B8212C"/>
    <w:rsid w:val="00B852AB"/>
    <w:rsid w:val="00B873D6"/>
    <w:rsid w:val="00B90E1B"/>
    <w:rsid w:val="00B957AA"/>
    <w:rsid w:val="00B95E9B"/>
    <w:rsid w:val="00B96C17"/>
    <w:rsid w:val="00BA13C9"/>
    <w:rsid w:val="00BA1B67"/>
    <w:rsid w:val="00BA22AB"/>
    <w:rsid w:val="00BA2F2D"/>
    <w:rsid w:val="00BA44A9"/>
    <w:rsid w:val="00BA6875"/>
    <w:rsid w:val="00BB11AB"/>
    <w:rsid w:val="00BB6361"/>
    <w:rsid w:val="00BB64CD"/>
    <w:rsid w:val="00BB6DFE"/>
    <w:rsid w:val="00BB70AE"/>
    <w:rsid w:val="00BB7613"/>
    <w:rsid w:val="00BB7FD6"/>
    <w:rsid w:val="00BC100C"/>
    <w:rsid w:val="00BC78B3"/>
    <w:rsid w:val="00BD2676"/>
    <w:rsid w:val="00BD3C1E"/>
    <w:rsid w:val="00BD6465"/>
    <w:rsid w:val="00BE6306"/>
    <w:rsid w:val="00BE6F36"/>
    <w:rsid w:val="00BF52AA"/>
    <w:rsid w:val="00BF5ADB"/>
    <w:rsid w:val="00BF6258"/>
    <w:rsid w:val="00C0389A"/>
    <w:rsid w:val="00C04ACE"/>
    <w:rsid w:val="00C04F1E"/>
    <w:rsid w:val="00C06ABE"/>
    <w:rsid w:val="00C14C29"/>
    <w:rsid w:val="00C157A3"/>
    <w:rsid w:val="00C20D91"/>
    <w:rsid w:val="00C26592"/>
    <w:rsid w:val="00C27314"/>
    <w:rsid w:val="00C27C37"/>
    <w:rsid w:val="00C34486"/>
    <w:rsid w:val="00C35810"/>
    <w:rsid w:val="00C36176"/>
    <w:rsid w:val="00C36813"/>
    <w:rsid w:val="00C41AC5"/>
    <w:rsid w:val="00C44082"/>
    <w:rsid w:val="00C46ACA"/>
    <w:rsid w:val="00C6073C"/>
    <w:rsid w:val="00C6130E"/>
    <w:rsid w:val="00C61F49"/>
    <w:rsid w:val="00C65C77"/>
    <w:rsid w:val="00C70C5E"/>
    <w:rsid w:val="00C7369D"/>
    <w:rsid w:val="00C74DCC"/>
    <w:rsid w:val="00C7618D"/>
    <w:rsid w:val="00C81CDE"/>
    <w:rsid w:val="00C82A3F"/>
    <w:rsid w:val="00C83774"/>
    <w:rsid w:val="00C855B0"/>
    <w:rsid w:val="00C85769"/>
    <w:rsid w:val="00C85791"/>
    <w:rsid w:val="00CA0346"/>
    <w:rsid w:val="00CA225F"/>
    <w:rsid w:val="00CA401C"/>
    <w:rsid w:val="00CA4201"/>
    <w:rsid w:val="00CA5AFE"/>
    <w:rsid w:val="00CB1426"/>
    <w:rsid w:val="00CB1D63"/>
    <w:rsid w:val="00CB5AD9"/>
    <w:rsid w:val="00CC7B4E"/>
    <w:rsid w:val="00CD47E1"/>
    <w:rsid w:val="00CD5F7D"/>
    <w:rsid w:val="00CE4B77"/>
    <w:rsid w:val="00CE5FCA"/>
    <w:rsid w:val="00CE7A99"/>
    <w:rsid w:val="00CE7CC7"/>
    <w:rsid w:val="00CF1BD5"/>
    <w:rsid w:val="00CF25C3"/>
    <w:rsid w:val="00CF51FD"/>
    <w:rsid w:val="00CF6ACE"/>
    <w:rsid w:val="00D01813"/>
    <w:rsid w:val="00D01ECE"/>
    <w:rsid w:val="00D05F56"/>
    <w:rsid w:val="00D06293"/>
    <w:rsid w:val="00D065E6"/>
    <w:rsid w:val="00D074A4"/>
    <w:rsid w:val="00D16C19"/>
    <w:rsid w:val="00D16F94"/>
    <w:rsid w:val="00D17AD5"/>
    <w:rsid w:val="00D21D79"/>
    <w:rsid w:val="00D2300D"/>
    <w:rsid w:val="00D25EB8"/>
    <w:rsid w:val="00D44ECA"/>
    <w:rsid w:val="00D45CEA"/>
    <w:rsid w:val="00D46273"/>
    <w:rsid w:val="00D51405"/>
    <w:rsid w:val="00D517F3"/>
    <w:rsid w:val="00D5637D"/>
    <w:rsid w:val="00D62F86"/>
    <w:rsid w:val="00D63E68"/>
    <w:rsid w:val="00D70AD9"/>
    <w:rsid w:val="00D75264"/>
    <w:rsid w:val="00D805B2"/>
    <w:rsid w:val="00D808FB"/>
    <w:rsid w:val="00D90D57"/>
    <w:rsid w:val="00D91C26"/>
    <w:rsid w:val="00D92635"/>
    <w:rsid w:val="00DA142A"/>
    <w:rsid w:val="00DB13A7"/>
    <w:rsid w:val="00DB6D13"/>
    <w:rsid w:val="00DB7CC6"/>
    <w:rsid w:val="00DC278F"/>
    <w:rsid w:val="00DC2B2F"/>
    <w:rsid w:val="00DC2C84"/>
    <w:rsid w:val="00DC40B0"/>
    <w:rsid w:val="00DC5BB5"/>
    <w:rsid w:val="00DC656C"/>
    <w:rsid w:val="00DD4365"/>
    <w:rsid w:val="00DD4DE2"/>
    <w:rsid w:val="00DD77B3"/>
    <w:rsid w:val="00DD7B30"/>
    <w:rsid w:val="00DE2B54"/>
    <w:rsid w:val="00DE5F8C"/>
    <w:rsid w:val="00DF09A8"/>
    <w:rsid w:val="00DF3E47"/>
    <w:rsid w:val="00DF4CBF"/>
    <w:rsid w:val="00DF69B4"/>
    <w:rsid w:val="00DF7DE6"/>
    <w:rsid w:val="00E020BE"/>
    <w:rsid w:val="00E02C6F"/>
    <w:rsid w:val="00E0724F"/>
    <w:rsid w:val="00E07BBB"/>
    <w:rsid w:val="00E10739"/>
    <w:rsid w:val="00E1398B"/>
    <w:rsid w:val="00E21939"/>
    <w:rsid w:val="00E21BF2"/>
    <w:rsid w:val="00E229B8"/>
    <w:rsid w:val="00E2704B"/>
    <w:rsid w:val="00E323B6"/>
    <w:rsid w:val="00E3347E"/>
    <w:rsid w:val="00E345E6"/>
    <w:rsid w:val="00E35F36"/>
    <w:rsid w:val="00E41066"/>
    <w:rsid w:val="00E42B7A"/>
    <w:rsid w:val="00E44AB4"/>
    <w:rsid w:val="00E4541C"/>
    <w:rsid w:val="00E46AE2"/>
    <w:rsid w:val="00E54140"/>
    <w:rsid w:val="00E55097"/>
    <w:rsid w:val="00E55C6B"/>
    <w:rsid w:val="00E5647F"/>
    <w:rsid w:val="00E56C31"/>
    <w:rsid w:val="00E5764E"/>
    <w:rsid w:val="00E57C52"/>
    <w:rsid w:val="00E57EAE"/>
    <w:rsid w:val="00E62539"/>
    <w:rsid w:val="00E6273B"/>
    <w:rsid w:val="00E63905"/>
    <w:rsid w:val="00E65D43"/>
    <w:rsid w:val="00E7104B"/>
    <w:rsid w:val="00E759EF"/>
    <w:rsid w:val="00E77F0D"/>
    <w:rsid w:val="00E81F74"/>
    <w:rsid w:val="00E8495C"/>
    <w:rsid w:val="00E8795E"/>
    <w:rsid w:val="00E91E4F"/>
    <w:rsid w:val="00E971A0"/>
    <w:rsid w:val="00EA0F63"/>
    <w:rsid w:val="00EA2F6D"/>
    <w:rsid w:val="00EA5BBC"/>
    <w:rsid w:val="00EA5CE6"/>
    <w:rsid w:val="00EB048A"/>
    <w:rsid w:val="00EB3416"/>
    <w:rsid w:val="00EB34C8"/>
    <w:rsid w:val="00EB4B69"/>
    <w:rsid w:val="00EC00AE"/>
    <w:rsid w:val="00EC055D"/>
    <w:rsid w:val="00EC057C"/>
    <w:rsid w:val="00EC0778"/>
    <w:rsid w:val="00EC0980"/>
    <w:rsid w:val="00EC0E05"/>
    <w:rsid w:val="00ED4B98"/>
    <w:rsid w:val="00ED5C10"/>
    <w:rsid w:val="00EE19AE"/>
    <w:rsid w:val="00EE5EE7"/>
    <w:rsid w:val="00EF1410"/>
    <w:rsid w:val="00EF219B"/>
    <w:rsid w:val="00EF25DD"/>
    <w:rsid w:val="00EF27D2"/>
    <w:rsid w:val="00EF66CB"/>
    <w:rsid w:val="00EF75B5"/>
    <w:rsid w:val="00F00141"/>
    <w:rsid w:val="00F0127D"/>
    <w:rsid w:val="00F019B9"/>
    <w:rsid w:val="00F07173"/>
    <w:rsid w:val="00F07908"/>
    <w:rsid w:val="00F1302F"/>
    <w:rsid w:val="00F1360D"/>
    <w:rsid w:val="00F13772"/>
    <w:rsid w:val="00F13C39"/>
    <w:rsid w:val="00F13EAA"/>
    <w:rsid w:val="00F14356"/>
    <w:rsid w:val="00F15F6B"/>
    <w:rsid w:val="00F201C8"/>
    <w:rsid w:val="00F21B33"/>
    <w:rsid w:val="00F267C8"/>
    <w:rsid w:val="00F3144D"/>
    <w:rsid w:val="00F346E2"/>
    <w:rsid w:val="00F34BE8"/>
    <w:rsid w:val="00F354AB"/>
    <w:rsid w:val="00F37DB9"/>
    <w:rsid w:val="00F40A83"/>
    <w:rsid w:val="00F4326F"/>
    <w:rsid w:val="00F536E8"/>
    <w:rsid w:val="00F56E13"/>
    <w:rsid w:val="00F574B1"/>
    <w:rsid w:val="00F63D9A"/>
    <w:rsid w:val="00F713E5"/>
    <w:rsid w:val="00F727DD"/>
    <w:rsid w:val="00F72E1E"/>
    <w:rsid w:val="00F826D5"/>
    <w:rsid w:val="00F900A3"/>
    <w:rsid w:val="00F905CD"/>
    <w:rsid w:val="00F9308D"/>
    <w:rsid w:val="00F948FF"/>
    <w:rsid w:val="00F950C4"/>
    <w:rsid w:val="00FA71AF"/>
    <w:rsid w:val="00FA7C37"/>
    <w:rsid w:val="00FB3EEA"/>
    <w:rsid w:val="00FB42A4"/>
    <w:rsid w:val="00FB4C80"/>
    <w:rsid w:val="00FB5CF2"/>
    <w:rsid w:val="00FC1A42"/>
    <w:rsid w:val="00FC3E2B"/>
    <w:rsid w:val="00FD7763"/>
    <w:rsid w:val="00FD78DF"/>
    <w:rsid w:val="00FE0100"/>
    <w:rsid w:val="00FE115E"/>
    <w:rsid w:val="00FE5C0E"/>
    <w:rsid w:val="00FE670E"/>
    <w:rsid w:val="00FE6AEC"/>
    <w:rsid w:val="00FF191A"/>
    <w:rsid w:val="00FF2124"/>
    <w:rsid w:val="00FF2C94"/>
    <w:rsid w:val="00FF3111"/>
    <w:rsid w:val="00FF571F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D803"/>
  <w15:chartTrackingRefBased/>
  <w15:docId w15:val="{FBE0B03A-61A2-4A4C-91DC-2420F1B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8C"/>
  </w:style>
  <w:style w:type="paragraph" w:styleId="Heading1">
    <w:name w:val="heading 1"/>
    <w:basedOn w:val="Normal"/>
    <w:next w:val="Normal"/>
    <w:link w:val="Heading1Char"/>
    <w:uiPriority w:val="9"/>
    <w:qFormat/>
    <w:rsid w:val="0083188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8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88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8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8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8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8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8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8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188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188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0760F4"/>
    <w:rPr>
      <w:color w:val="808080"/>
    </w:rPr>
  </w:style>
  <w:style w:type="paragraph" w:styleId="ListParagraph">
    <w:name w:val="List Paragraph"/>
    <w:basedOn w:val="Normal"/>
    <w:uiPriority w:val="34"/>
    <w:qFormat/>
    <w:rsid w:val="00EC0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5E"/>
    <w:rPr>
      <w:kern w:val="0"/>
      <w14:ligatures w14:val="none"/>
    </w:rPr>
  </w:style>
  <w:style w:type="table" w:styleId="TableGrid">
    <w:name w:val="Table Grid"/>
    <w:basedOn w:val="TableNormal"/>
    <w:uiPriority w:val="39"/>
    <w:rsid w:val="0072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65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9D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9D4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3188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88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88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88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88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88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88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88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88C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8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88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188C"/>
    <w:rPr>
      <w:b/>
      <w:bCs/>
    </w:rPr>
  </w:style>
  <w:style w:type="character" w:styleId="Emphasis">
    <w:name w:val="Emphasis"/>
    <w:basedOn w:val="DefaultParagraphFont"/>
    <w:uiPriority w:val="20"/>
    <w:qFormat/>
    <w:rsid w:val="0083188C"/>
    <w:rPr>
      <w:i/>
      <w:iCs/>
    </w:rPr>
  </w:style>
  <w:style w:type="paragraph" w:styleId="NoSpacing">
    <w:name w:val="No Spacing"/>
    <w:uiPriority w:val="1"/>
    <w:qFormat/>
    <w:rsid w:val="008318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188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188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88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88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188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188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188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188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188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8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://www.fsc.gov.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6BBBB9D0EB42FB8F76A61B47AF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2B9E-9720-4AFE-819F-C92732538B29}"/>
      </w:docPartPr>
      <w:docPartBody>
        <w:p w:rsidR="00652415" w:rsidRDefault="00652415" w:rsidP="00652415">
          <w:pPr>
            <w:pStyle w:val="8C6BBBB9D0EB42FB8F76A61B47AFAD61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5"/>
    <w:rsid w:val="000A7D31"/>
    <w:rsid w:val="0011575E"/>
    <w:rsid w:val="00162BA7"/>
    <w:rsid w:val="00183F14"/>
    <w:rsid w:val="002E5AB9"/>
    <w:rsid w:val="0038250D"/>
    <w:rsid w:val="003D2766"/>
    <w:rsid w:val="003D37D7"/>
    <w:rsid w:val="00442D7B"/>
    <w:rsid w:val="005A10E9"/>
    <w:rsid w:val="005F308C"/>
    <w:rsid w:val="0063268E"/>
    <w:rsid w:val="00652415"/>
    <w:rsid w:val="00755EF3"/>
    <w:rsid w:val="007B41B4"/>
    <w:rsid w:val="007C52F9"/>
    <w:rsid w:val="007F53F9"/>
    <w:rsid w:val="00817E25"/>
    <w:rsid w:val="00861809"/>
    <w:rsid w:val="0096119C"/>
    <w:rsid w:val="00980E62"/>
    <w:rsid w:val="009D19DF"/>
    <w:rsid w:val="00A2701B"/>
    <w:rsid w:val="00A66488"/>
    <w:rsid w:val="00A74E0E"/>
    <w:rsid w:val="00AE77B0"/>
    <w:rsid w:val="00BB58E3"/>
    <w:rsid w:val="00C33BD9"/>
    <w:rsid w:val="00D02E91"/>
    <w:rsid w:val="00E1421D"/>
    <w:rsid w:val="00E50F0F"/>
    <w:rsid w:val="00E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15"/>
    <w:rPr>
      <w:color w:val="808080"/>
    </w:rPr>
  </w:style>
  <w:style w:type="paragraph" w:customStyle="1" w:styleId="8C6BBBB9D0EB42FB8F76A61B47AFAD61">
    <w:name w:val="8C6BBBB9D0EB42FB8F76A61B47AFAD61"/>
    <w:rsid w:val="00652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58f3a-3e09-47c5-bee0-8fc2325752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C0CAF9F102544B22EEF455ACD065A" ma:contentTypeVersion="13" ma:contentTypeDescription="Create a new document." ma:contentTypeScope="" ma:versionID="ad3d4354af5c4ad742a129db945f61aa">
  <xsd:schema xmlns:xsd="http://www.w3.org/2001/XMLSchema" xmlns:xs="http://www.w3.org/2001/XMLSchema" xmlns:p="http://schemas.microsoft.com/office/2006/metadata/properties" xmlns:ns2="65658f3a-3e09-47c5-bee0-8fc2325752dc" xmlns:ns3="ba345b7a-ad65-4123-822f-30596534d91b" targetNamespace="http://schemas.microsoft.com/office/2006/metadata/properties" ma:root="true" ma:fieldsID="642396cc46f64d29a674d79d52553fb6" ns2:_="" ns3:_="">
    <xsd:import namespace="65658f3a-3e09-47c5-bee0-8fc2325752dc"/>
    <xsd:import namespace="ba345b7a-ad65-4123-822f-30596534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58f3a-3e09-47c5-bee0-8fc232575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5b7a-ad65-4123-822f-30596534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79263-225F-4ACF-AE75-14F7C021C97B}">
  <ds:schemaRefs>
    <ds:schemaRef ds:uri="http://schemas.microsoft.com/office/2006/metadata/properties"/>
    <ds:schemaRef ds:uri="http://schemas.microsoft.com/office/infopath/2007/PartnerControls"/>
    <ds:schemaRef ds:uri="65658f3a-3e09-47c5-bee0-8fc2325752dc"/>
  </ds:schemaRefs>
</ds:datastoreItem>
</file>

<file path=customXml/itemProps2.xml><?xml version="1.0" encoding="utf-8"?>
<ds:datastoreItem xmlns:ds="http://schemas.openxmlformats.org/officeDocument/2006/customXml" ds:itemID="{54BAF717-D0BB-429A-B0A1-5A7351DD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58f3a-3e09-47c5-bee0-8fc2325752dc"/>
    <ds:schemaRef ds:uri="ba345b7a-ad65-4123-822f-30596534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EC3C5-B3DE-4BF6-8D4C-CFD9FBDC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Engagement Strategy</vt:lpstr>
    </vt:vector>
  </TitlesOfParts>
  <Company/>
  <LinksUpToDate>false</LinksUpToDate>
  <CharactersWithSpaces>9082</CharactersWithSpaces>
  <SharedDoc>false</SharedDoc>
  <HLinks>
    <vt:vector size="30" baseType="variant">
      <vt:variant>
        <vt:i4>721003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https://www.youtube.com/@officeofthefederalsafetyco2195/featured</vt:lpwstr>
      </vt:variant>
      <vt:variant>
        <vt:lpwstr/>
      </vt:variant>
      <vt:variant>
        <vt:i4>1572873</vt:i4>
      </vt:variant>
      <vt:variant>
        <vt:i4>9</vt:i4>
      </vt:variant>
      <vt:variant>
        <vt:i4>0</vt:i4>
      </vt:variant>
      <vt:variant>
        <vt:i4>5</vt:i4>
      </vt:variant>
      <vt:variant>
        <vt:lpwstr>https://au.linkedin.com/company/office-of-the-federal-safety-commissioner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https://extranet.employment.gov.au/fsconline</vt:lpwstr>
      </vt:variant>
      <vt:variant>
        <vt:lpwstr/>
      </vt:variant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https://www.dewr.gov.au/australian-building-and-construction-industry/office-federal-safety-commissioner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Engagement Strategy</dc:title>
  <dc:subject/>
  <dc:creator>THORNTON,Pauline</dc:creator>
  <cp:keywords/>
  <dc:description/>
  <cp:lastModifiedBy>GARDINER,Cari</cp:lastModifiedBy>
  <cp:revision>3</cp:revision>
  <cp:lastPrinted>2024-02-01T03:42:00Z</cp:lastPrinted>
  <dcterms:created xsi:type="dcterms:W3CDTF">2024-11-12T01:19:00Z</dcterms:created>
  <dcterms:modified xsi:type="dcterms:W3CDTF">2024-11-12T01:21:00Z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2024-06-21T05:12:59Z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fdbbff16-32a1-48a9-b81f-9df4eb9820be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0x0101006AFC0CAF9F102544B22EEF455ACD065A</vt:lpwstr>
  </property>
  <property fmtid="{D5CDD505-2E9C-101B-9397-08002B2CF9AE}" pid="10" name="MediaServiceImageTags">
    <vt:lpwstr/>
  </property>
</Properties>
</file>