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78BCD" w14:textId="6FDA3158" w:rsidR="00D341F0" w:rsidRDefault="000B7653" w:rsidP="002842A7">
      <w:r>
        <w:rPr>
          <w:noProof/>
        </w:rPr>
        <w:drawing>
          <wp:anchor distT="0" distB="0" distL="114300" distR="114300" simplePos="0" relativeHeight="251665408" behindDoc="0" locked="0" layoutInCell="1" allowOverlap="1" wp14:anchorId="22D33F28" wp14:editId="0FD2D4C1">
            <wp:simplePos x="0" y="0"/>
            <wp:positionH relativeFrom="column">
              <wp:posOffset>0</wp:posOffset>
            </wp:positionH>
            <wp:positionV relativeFrom="paragraph">
              <wp:posOffset>54875</wp:posOffset>
            </wp:positionV>
            <wp:extent cx="3903345" cy="737235"/>
            <wp:effectExtent l="0" t="0" r="1905" b="5715"/>
            <wp:wrapNone/>
            <wp:docPr id="1172820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334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607EF74" wp14:editId="22A10B29">
            <wp:simplePos x="0" y="0"/>
            <wp:positionH relativeFrom="column">
              <wp:posOffset>4420235</wp:posOffset>
            </wp:positionH>
            <wp:positionV relativeFrom="paragraph">
              <wp:posOffset>-96254</wp:posOffset>
            </wp:positionV>
            <wp:extent cx="1064525" cy="1064525"/>
            <wp:effectExtent l="0" t="0" r="2540" b="2540"/>
            <wp:wrapNone/>
            <wp:docPr id="2024292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4525" cy="106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1F0">
        <w:rPr>
          <w:noProof/>
        </w:rPr>
        <mc:AlternateContent>
          <mc:Choice Requires="wps">
            <w:drawing>
              <wp:anchor distT="0" distB="0" distL="114300" distR="114300" simplePos="0" relativeHeight="251663360" behindDoc="0" locked="0" layoutInCell="1" allowOverlap="1" wp14:anchorId="41DEE2AF" wp14:editId="431A6811">
                <wp:simplePos x="0" y="0"/>
                <wp:positionH relativeFrom="column">
                  <wp:posOffset>6120988</wp:posOffset>
                </wp:positionH>
                <wp:positionV relativeFrom="paragraph">
                  <wp:posOffset>57397</wp:posOffset>
                </wp:positionV>
                <wp:extent cx="0" cy="9065172"/>
                <wp:effectExtent l="19050" t="0" r="19050" b="22225"/>
                <wp:wrapNone/>
                <wp:docPr id="1887973812" name="Straight Connector 1"/>
                <wp:cNvGraphicFramePr/>
                <a:graphic xmlns:a="http://schemas.openxmlformats.org/drawingml/2006/main">
                  <a:graphicData uri="http://schemas.microsoft.com/office/word/2010/wordprocessingShape">
                    <wps:wsp>
                      <wps:cNvCnPr/>
                      <wps:spPr>
                        <a:xfrm>
                          <a:off x="0" y="0"/>
                          <a:ext cx="0" cy="9065172"/>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D4DA0"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81.95pt,4.5pt" to="481.95pt,7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" strokecolor="#c00000" strokeweight="3pt">
                <v:stroke joinstyle="miter"/>
              </v:line>
            </w:pict>
          </mc:Fallback>
        </mc:AlternateContent>
      </w:r>
      <w:r w:rsidR="00D341F0">
        <w:rPr>
          <w:noProof/>
        </w:rPr>
        <mc:AlternateContent>
          <mc:Choice Requires="wps">
            <w:drawing>
              <wp:anchor distT="0" distB="0" distL="114300" distR="114300" simplePos="0" relativeHeight="251661312" behindDoc="0" locked="0" layoutInCell="1" allowOverlap="1" wp14:anchorId="052A8DF7" wp14:editId="4C94FAD8">
                <wp:simplePos x="0" y="0"/>
                <wp:positionH relativeFrom="column">
                  <wp:posOffset>5966608</wp:posOffset>
                </wp:positionH>
                <wp:positionV relativeFrom="paragraph">
                  <wp:posOffset>-96982</wp:posOffset>
                </wp:positionV>
                <wp:extent cx="0" cy="9065172"/>
                <wp:effectExtent l="19050" t="0" r="19050" b="22225"/>
                <wp:wrapNone/>
                <wp:docPr id="553298451" name="Straight Connector 1"/>
                <wp:cNvGraphicFramePr/>
                <a:graphic xmlns:a="http://schemas.openxmlformats.org/drawingml/2006/main">
                  <a:graphicData uri="http://schemas.microsoft.com/office/word/2010/wordprocessingShape">
                    <wps:wsp>
                      <wps:cNvCnPr/>
                      <wps:spPr>
                        <a:xfrm>
                          <a:off x="0" y="0"/>
                          <a:ext cx="0" cy="9065172"/>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77DD9"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69.8pt,-7.65pt" to="469.8pt,7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" strokecolor="#c00000" strokeweight="3pt">
                <v:stroke joinstyle="miter"/>
              </v:line>
            </w:pict>
          </mc:Fallback>
        </mc:AlternateContent>
      </w:r>
      <w:r w:rsidR="00D341F0">
        <w:rPr>
          <w:noProof/>
        </w:rPr>
        <mc:AlternateContent>
          <mc:Choice Requires="wps">
            <w:drawing>
              <wp:anchor distT="0" distB="0" distL="114300" distR="114300" simplePos="0" relativeHeight="251659264" behindDoc="0" locked="0" layoutInCell="1" allowOverlap="1" wp14:anchorId="1C9DD6E7" wp14:editId="011C7828">
                <wp:simplePos x="0" y="0"/>
                <wp:positionH relativeFrom="column">
                  <wp:posOffset>5817476</wp:posOffset>
                </wp:positionH>
                <wp:positionV relativeFrom="paragraph">
                  <wp:posOffset>-252248</wp:posOffset>
                </wp:positionV>
                <wp:extent cx="0" cy="9065172"/>
                <wp:effectExtent l="19050" t="0" r="19050" b="22225"/>
                <wp:wrapNone/>
                <wp:docPr id="1465917036" name="Straight Connector 1"/>
                <wp:cNvGraphicFramePr/>
                <a:graphic xmlns:a="http://schemas.openxmlformats.org/drawingml/2006/main">
                  <a:graphicData uri="http://schemas.microsoft.com/office/word/2010/wordprocessingShape">
                    <wps:wsp>
                      <wps:cNvCnPr/>
                      <wps:spPr>
                        <a:xfrm>
                          <a:off x="0" y="0"/>
                          <a:ext cx="0" cy="9065172"/>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E0B6C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8.05pt,-19.85pt" to="458.05pt,6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" strokecolor="#c00000" strokeweight="3pt">
                <v:stroke joinstyle="miter"/>
              </v:line>
            </w:pict>
          </mc:Fallback>
        </mc:AlternateContent>
      </w:r>
    </w:p>
    <w:p w14:paraId="505338E3" w14:textId="1E6E85A1" w:rsidR="00D341F0" w:rsidRDefault="00D341F0" w:rsidP="002842A7"/>
    <w:p w14:paraId="66D57408" w14:textId="1CB8E3A6" w:rsidR="00D341F0" w:rsidRDefault="00D341F0" w:rsidP="002842A7"/>
    <w:p w14:paraId="72FD1B86" w14:textId="77777777" w:rsidR="000B7653" w:rsidRDefault="000B7653" w:rsidP="002842A7"/>
    <w:p w14:paraId="407400EE" w14:textId="77777777" w:rsidR="000B7653" w:rsidRDefault="000B7653" w:rsidP="002842A7"/>
    <w:p w14:paraId="378A2768" w14:textId="77777777" w:rsidR="00B75E1A" w:rsidRDefault="00B75E1A" w:rsidP="002842A7"/>
    <w:p w14:paraId="5DDDD276" w14:textId="77777777" w:rsidR="00B75E1A" w:rsidRDefault="00B75E1A" w:rsidP="002842A7"/>
    <w:p w14:paraId="2529FE54" w14:textId="77777777" w:rsidR="00B75E1A" w:rsidRDefault="00B75E1A" w:rsidP="002842A7"/>
    <w:p w14:paraId="696B3EC1" w14:textId="77777777" w:rsidR="00B75E1A" w:rsidRDefault="00B75E1A" w:rsidP="002842A7"/>
    <w:p w14:paraId="0F8A3101" w14:textId="77777777" w:rsidR="00877A98" w:rsidRDefault="00877A98" w:rsidP="0020336C">
      <w:pPr>
        <w:pStyle w:val="Title"/>
      </w:pPr>
    </w:p>
    <w:p w14:paraId="222E0717" w14:textId="77777777" w:rsidR="00877A98" w:rsidRDefault="00877A98" w:rsidP="0020336C">
      <w:pPr>
        <w:pStyle w:val="Title"/>
      </w:pPr>
    </w:p>
    <w:p w14:paraId="5F8ED048" w14:textId="77777777" w:rsidR="00877A98" w:rsidRDefault="00877A98" w:rsidP="0020336C">
      <w:pPr>
        <w:pStyle w:val="Title"/>
      </w:pPr>
    </w:p>
    <w:p w14:paraId="1F8C42B2" w14:textId="77777777" w:rsidR="00877A98" w:rsidRDefault="00877A98" w:rsidP="0020336C">
      <w:pPr>
        <w:pStyle w:val="Title"/>
      </w:pPr>
    </w:p>
    <w:p w14:paraId="600F8D89" w14:textId="77777777" w:rsidR="00877A98" w:rsidRDefault="00877A98" w:rsidP="0020336C">
      <w:pPr>
        <w:pStyle w:val="Title"/>
      </w:pPr>
    </w:p>
    <w:p w14:paraId="456D2CCB" w14:textId="77777777" w:rsidR="00877A98" w:rsidRDefault="00877A98" w:rsidP="001D160E">
      <w:pPr>
        <w:pStyle w:val="Title"/>
        <w:jc w:val="left"/>
      </w:pPr>
    </w:p>
    <w:p w14:paraId="51A1C9FF" w14:textId="35BA4170" w:rsidR="00037B60" w:rsidRPr="0020336C" w:rsidRDefault="002D0D36" w:rsidP="0020336C">
      <w:pPr>
        <w:pStyle w:val="Title"/>
      </w:pPr>
      <w:r w:rsidRPr="0020336C">
        <w:t>Federal Safety Commissioner</w:t>
      </w:r>
    </w:p>
    <w:p w14:paraId="7D3F8515" w14:textId="0DEC3D72" w:rsidR="002D0D36" w:rsidRDefault="002D0D36" w:rsidP="0020336C">
      <w:pPr>
        <w:pStyle w:val="Title"/>
      </w:pPr>
      <w:r w:rsidRPr="0020336C">
        <w:t xml:space="preserve">Annual </w:t>
      </w:r>
      <w:r w:rsidR="0024490D">
        <w:t xml:space="preserve">Data </w:t>
      </w:r>
      <w:r w:rsidRPr="0020336C">
        <w:t>Report</w:t>
      </w:r>
    </w:p>
    <w:p w14:paraId="0F093906" w14:textId="1FB41DD8" w:rsidR="00F856B6" w:rsidRDefault="001D160E" w:rsidP="00CA21BB">
      <w:pPr>
        <w:ind w:right="379"/>
        <w:jc w:val="right"/>
      </w:pPr>
      <w:r w:rsidRPr="001D160E">
        <w:rPr>
          <w:rFonts w:ascii="Arial Narrow" w:eastAsiaTheme="majorEastAsia" w:hAnsi="Arial Narrow" w:cstheme="majorBidi"/>
          <w:color w:val="C00000"/>
          <w:spacing w:val="-10"/>
          <w:kern w:val="28"/>
          <w:sz w:val="96"/>
          <w:szCs w:val="96"/>
        </w:rPr>
        <w:t>2022</w:t>
      </w:r>
    </w:p>
    <w:p w14:paraId="1D37894C" w14:textId="77777777" w:rsidR="00D341F0" w:rsidRDefault="00D341F0" w:rsidP="002842A7">
      <w:pPr>
        <w:sectPr w:rsidR="00D341F0" w:rsidSect="00EE0B6F">
          <w:headerReference w:type="default" r:id="rId10"/>
          <w:footerReference w:type="default" r:id="rId11"/>
          <w:pgSz w:w="11906" w:h="16838"/>
          <w:pgMar w:top="1440" w:right="1440" w:bottom="1440" w:left="1440" w:header="708" w:footer="708" w:gutter="0"/>
          <w:cols w:space="708"/>
          <w:titlePg/>
          <w:docGrid w:linePitch="360"/>
        </w:sectPr>
      </w:pPr>
    </w:p>
    <w:bookmarkStart w:id="0" w:name="_Toc152328274" w:displacedByCustomXml="next"/>
    <w:sdt>
      <w:sdtPr>
        <w:rPr>
          <w:rFonts w:asciiTheme="minorHAnsi" w:eastAsiaTheme="minorHAnsi" w:hAnsiTheme="minorHAnsi" w:cstheme="minorBidi"/>
          <w:b w:val="0"/>
          <w:bCs w:val="0"/>
          <w:color w:val="auto"/>
          <w:sz w:val="22"/>
          <w:szCs w:val="22"/>
        </w:rPr>
        <w:id w:val="1294634680"/>
        <w:docPartObj>
          <w:docPartGallery w:val="Table of Contents"/>
          <w:docPartUnique/>
        </w:docPartObj>
      </w:sdtPr>
      <w:sdtEndPr>
        <w:rPr>
          <w:noProof/>
        </w:rPr>
      </w:sdtEndPr>
      <w:sdtContent>
        <w:p w14:paraId="611FAAE3" w14:textId="0BFDE70B" w:rsidR="00EE0B6F" w:rsidRDefault="00EE0B6F" w:rsidP="00EE0B6F">
          <w:pPr>
            <w:pStyle w:val="Heading1"/>
          </w:pPr>
          <w:r>
            <w:t>Contents</w:t>
          </w:r>
          <w:bookmarkEnd w:id="0"/>
        </w:p>
        <w:p w14:paraId="459B2B21" w14:textId="27BF134F" w:rsidR="003032BC" w:rsidRDefault="00EE0B6F">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52328274" w:history="1">
            <w:r w:rsidR="003032BC" w:rsidRPr="00B85FC0">
              <w:rPr>
                <w:rStyle w:val="Hyperlink"/>
                <w:noProof/>
              </w:rPr>
              <w:t>Contents</w:t>
            </w:r>
            <w:r w:rsidR="003032BC">
              <w:rPr>
                <w:noProof/>
                <w:webHidden/>
              </w:rPr>
              <w:tab/>
            </w:r>
            <w:r w:rsidR="003032BC">
              <w:rPr>
                <w:noProof/>
                <w:webHidden/>
              </w:rPr>
              <w:fldChar w:fldCharType="begin"/>
            </w:r>
            <w:r w:rsidR="003032BC">
              <w:rPr>
                <w:noProof/>
                <w:webHidden/>
              </w:rPr>
              <w:instrText xml:space="preserve"> PAGEREF _Toc152328274 \h </w:instrText>
            </w:r>
            <w:r w:rsidR="003032BC">
              <w:rPr>
                <w:noProof/>
                <w:webHidden/>
              </w:rPr>
            </w:r>
            <w:r w:rsidR="003032BC">
              <w:rPr>
                <w:noProof/>
                <w:webHidden/>
              </w:rPr>
              <w:fldChar w:fldCharType="separate"/>
            </w:r>
            <w:r w:rsidR="00134A0D">
              <w:rPr>
                <w:noProof/>
                <w:webHidden/>
              </w:rPr>
              <w:t>2</w:t>
            </w:r>
            <w:r w:rsidR="003032BC">
              <w:rPr>
                <w:noProof/>
                <w:webHidden/>
              </w:rPr>
              <w:fldChar w:fldCharType="end"/>
            </w:r>
          </w:hyperlink>
        </w:p>
        <w:p w14:paraId="6CD26E0C" w14:textId="4C7CB92A" w:rsidR="003032BC" w:rsidRDefault="00784CBC">
          <w:pPr>
            <w:pStyle w:val="TOC1"/>
            <w:tabs>
              <w:tab w:val="right" w:leader="dot" w:pos="9016"/>
            </w:tabs>
            <w:rPr>
              <w:rFonts w:eastAsiaTheme="minorEastAsia"/>
              <w:noProof/>
              <w:lang w:eastAsia="en-AU"/>
            </w:rPr>
          </w:pPr>
          <w:hyperlink w:anchor="_Toc152328275" w:history="1">
            <w:r w:rsidR="003032BC" w:rsidRPr="00B85FC0">
              <w:rPr>
                <w:rStyle w:val="Hyperlink"/>
                <w:noProof/>
              </w:rPr>
              <w:t>Overview</w:t>
            </w:r>
            <w:r w:rsidR="003032BC">
              <w:rPr>
                <w:noProof/>
                <w:webHidden/>
              </w:rPr>
              <w:tab/>
            </w:r>
            <w:r w:rsidR="003032BC">
              <w:rPr>
                <w:noProof/>
                <w:webHidden/>
              </w:rPr>
              <w:fldChar w:fldCharType="begin"/>
            </w:r>
            <w:r w:rsidR="003032BC">
              <w:rPr>
                <w:noProof/>
                <w:webHidden/>
              </w:rPr>
              <w:instrText xml:space="preserve"> PAGEREF _Toc152328275 \h </w:instrText>
            </w:r>
            <w:r w:rsidR="003032BC">
              <w:rPr>
                <w:noProof/>
                <w:webHidden/>
              </w:rPr>
            </w:r>
            <w:r w:rsidR="003032BC">
              <w:rPr>
                <w:noProof/>
                <w:webHidden/>
              </w:rPr>
              <w:fldChar w:fldCharType="separate"/>
            </w:r>
            <w:r w:rsidR="00134A0D">
              <w:rPr>
                <w:noProof/>
                <w:webHidden/>
              </w:rPr>
              <w:t>3</w:t>
            </w:r>
            <w:r w:rsidR="003032BC">
              <w:rPr>
                <w:noProof/>
                <w:webHidden/>
              </w:rPr>
              <w:fldChar w:fldCharType="end"/>
            </w:r>
          </w:hyperlink>
        </w:p>
        <w:p w14:paraId="5FD4B320" w14:textId="75387DE5" w:rsidR="003032BC" w:rsidRDefault="00784CBC">
          <w:pPr>
            <w:pStyle w:val="TOC1"/>
            <w:tabs>
              <w:tab w:val="right" w:leader="dot" w:pos="9016"/>
            </w:tabs>
            <w:rPr>
              <w:rFonts w:eastAsiaTheme="minorEastAsia"/>
              <w:noProof/>
              <w:lang w:eastAsia="en-AU"/>
            </w:rPr>
          </w:pPr>
          <w:hyperlink w:anchor="_Toc152328276" w:history="1">
            <w:r w:rsidR="003032BC" w:rsidRPr="00B85FC0">
              <w:rPr>
                <w:rStyle w:val="Hyperlink"/>
                <w:noProof/>
              </w:rPr>
              <w:t>Accreditation Scheme</w:t>
            </w:r>
            <w:r w:rsidR="003032BC">
              <w:rPr>
                <w:noProof/>
                <w:webHidden/>
              </w:rPr>
              <w:tab/>
            </w:r>
            <w:r w:rsidR="003032BC">
              <w:rPr>
                <w:noProof/>
                <w:webHidden/>
              </w:rPr>
              <w:fldChar w:fldCharType="begin"/>
            </w:r>
            <w:r w:rsidR="003032BC">
              <w:rPr>
                <w:noProof/>
                <w:webHidden/>
              </w:rPr>
              <w:instrText xml:space="preserve"> PAGEREF _Toc152328276 \h </w:instrText>
            </w:r>
            <w:r w:rsidR="003032BC">
              <w:rPr>
                <w:noProof/>
                <w:webHidden/>
              </w:rPr>
            </w:r>
            <w:r w:rsidR="003032BC">
              <w:rPr>
                <w:noProof/>
                <w:webHidden/>
              </w:rPr>
              <w:fldChar w:fldCharType="separate"/>
            </w:r>
            <w:r w:rsidR="00134A0D">
              <w:rPr>
                <w:noProof/>
                <w:webHidden/>
              </w:rPr>
              <w:t>4</w:t>
            </w:r>
            <w:r w:rsidR="003032BC">
              <w:rPr>
                <w:noProof/>
                <w:webHidden/>
              </w:rPr>
              <w:fldChar w:fldCharType="end"/>
            </w:r>
          </w:hyperlink>
        </w:p>
        <w:p w14:paraId="7DE8BAB2" w14:textId="7E5AD006" w:rsidR="003032BC" w:rsidRDefault="00784CBC">
          <w:pPr>
            <w:pStyle w:val="TOC2"/>
            <w:tabs>
              <w:tab w:val="right" w:leader="dot" w:pos="9016"/>
            </w:tabs>
            <w:rPr>
              <w:rFonts w:eastAsiaTheme="minorEastAsia"/>
              <w:noProof/>
              <w:lang w:eastAsia="en-AU"/>
            </w:rPr>
          </w:pPr>
          <w:hyperlink w:anchor="_Toc152328277" w:history="1">
            <w:r w:rsidR="003032BC" w:rsidRPr="00B85FC0">
              <w:rPr>
                <w:rStyle w:val="Hyperlink"/>
                <w:noProof/>
              </w:rPr>
              <w:t>Accreditations</w:t>
            </w:r>
            <w:r w:rsidR="003032BC">
              <w:rPr>
                <w:noProof/>
                <w:webHidden/>
              </w:rPr>
              <w:tab/>
            </w:r>
            <w:r w:rsidR="003032BC">
              <w:rPr>
                <w:noProof/>
                <w:webHidden/>
              </w:rPr>
              <w:fldChar w:fldCharType="begin"/>
            </w:r>
            <w:r w:rsidR="003032BC">
              <w:rPr>
                <w:noProof/>
                <w:webHidden/>
              </w:rPr>
              <w:instrText xml:space="preserve"> PAGEREF _Toc152328277 \h </w:instrText>
            </w:r>
            <w:r w:rsidR="003032BC">
              <w:rPr>
                <w:noProof/>
                <w:webHidden/>
              </w:rPr>
            </w:r>
            <w:r w:rsidR="003032BC">
              <w:rPr>
                <w:noProof/>
                <w:webHidden/>
              </w:rPr>
              <w:fldChar w:fldCharType="separate"/>
            </w:r>
            <w:r w:rsidR="00134A0D">
              <w:rPr>
                <w:noProof/>
                <w:webHidden/>
              </w:rPr>
              <w:t>4</w:t>
            </w:r>
            <w:r w:rsidR="003032BC">
              <w:rPr>
                <w:noProof/>
                <w:webHidden/>
              </w:rPr>
              <w:fldChar w:fldCharType="end"/>
            </w:r>
          </w:hyperlink>
        </w:p>
        <w:p w14:paraId="644F4A54" w14:textId="6F350A6A" w:rsidR="003032BC" w:rsidRDefault="00784CBC">
          <w:pPr>
            <w:pStyle w:val="TOC2"/>
            <w:tabs>
              <w:tab w:val="right" w:leader="dot" w:pos="9016"/>
            </w:tabs>
            <w:rPr>
              <w:rFonts w:eastAsiaTheme="minorEastAsia"/>
              <w:noProof/>
              <w:lang w:eastAsia="en-AU"/>
            </w:rPr>
          </w:pPr>
          <w:hyperlink w:anchor="_Toc152328278" w:history="1">
            <w:r w:rsidR="003032BC" w:rsidRPr="00B85FC0">
              <w:rPr>
                <w:rStyle w:val="Hyperlink"/>
                <w:noProof/>
              </w:rPr>
              <w:t>Applications</w:t>
            </w:r>
            <w:r w:rsidR="003032BC">
              <w:rPr>
                <w:noProof/>
                <w:webHidden/>
              </w:rPr>
              <w:tab/>
            </w:r>
            <w:r w:rsidR="003032BC">
              <w:rPr>
                <w:noProof/>
                <w:webHidden/>
              </w:rPr>
              <w:fldChar w:fldCharType="begin"/>
            </w:r>
            <w:r w:rsidR="003032BC">
              <w:rPr>
                <w:noProof/>
                <w:webHidden/>
              </w:rPr>
              <w:instrText xml:space="preserve"> PAGEREF _Toc152328278 \h </w:instrText>
            </w:r>
            <w:r w:rsidR="003032BC">
              <w:rPr>
                <w:noProof/>
                <w:webHidden/>
              </w:rPr>
            </w:r>
            <w:r w:rsidR="003032BC">
              <w:rPr>
                <w:noProof/>
                <w:webHidden/>
              </w:rPr>
              <w:fldChar w:fldCharType="separate"/>
            </w:r>
            <w:r w:rsidR="00134A0D">
              <w:rPr>
                <w:noProof/>
                <w:webHidden/>
              </w:rPr>
              <w:t>5</w:t>
            </w:r>
            <w:r w:rsidR="003032BC">
              <w:rPr>
                <w:noProof/>
                <w:webHidden/>
              </w:rPr>
              <w:fldChar w:fldCharType="end"/>
            </w:r>
          </w:hyperlink>
        </w:p>
        <w:p w14:paraId="50E36888" w14:textId="2A422E02" w:rsidR="003032BC" w:rsidRDefault="00784CBC">
          <w:pPr>
            <w:pStyle w:val="TOC2"/>
            <w:tabs>
              <w:tab w:val="right" w:leader="dot" w:pos="9016"/>
            </w:tabs>
            <w:rPr>
              <w:rFonts w:eastAsiaTheme="minorEastAsia"/>
              <w:noProof/>
              <w:lang w:eastAsia="en-AU"/>
            </w:rPr>
          </w:pPr>
          <w:hyperlink w:anchor="_Toc152328279" w:history="1">
            <w:r w:rsidR="003032BC" w:rsidRPr="00B85FC0">
              <w:rPr>
                <w:rStyle w:val="Hyperlink"/>
                <w:noProof/>
              </w:rPr>
              <w:t>Scheme projects</w:t>
            </w:r>
            <w:r w:rsidR="003032BC">
              <w:rPr>
                <w:noProof/>
                <w:webHidden/>
              </w:rPr>
              <w:tab/>
            </w:r>
            <w:r w:rsidR="003032BC">
              <w:rPr>
                <w:noProof/>
                <w:webHidden/>
              </w:rPr>
              <w:fldChar w:fldCharType="begin"/>
            </w:r>
            <w:r w:rsidR="003032BC">
              <w:rPr>
                <w:noProof/>
                <w:webHidden/>
              </w:rPr>
              <w:instrText xml:space="preserve"> PAGEREF _Toc152328279 \h </w:instrText>
            </w:r>
            <w:r w:rsidR="003032BC">
              <w:rPr>
                <w:noProof/>
                <w:webHidden/>
              </w:rPr>
            </w:r>
            <w:r w:rsidR="003032BC">
              <w:rPr>
                <w:noProof/>
                <w:webHidden/>
              </w:rPr>
              <w:fldChar w:fldCharType="separate"/>
            </w:r>
            <w:r w:rsidR="00134A0D">
              <w:rPr>
                <w:noProof/>
                <w:webHidden/>
              </w:rPr>
              <w:t>5</w:t>
            </w:r>
            <w:r w:rsidR="003032BC">
              <w:rPr>
                <w:noProof/>
                <w:webHidden/>
              </w:rPr>
              <w:fldChar w:fldCharType="end"/>
            </w:r>
          </w:hyperlink>
        </w:p>
        <w:p w14:paraId="3F2E1873" w14:textId="3BC4B784" w:rsidR="003032BC" w:rsidRDefault="00784CBC">
          <w:pPr>
            <w:pStyle w:val="TOC2"/>
            <w:tabs>
              <w:tab w:val="right" w:leader="dot" w:pos="9016"/>
            </w:tabs>
            <w:rPr>
              <w:rFonts w:eastAsiaTheme="minorEastAsia"/>
              <w:noProof/>
              <w:lang w:eastAsia="en-AU"/>
            </w:rPr>
          </w:pPr>
          <w:hyperlink w:anchor="_Toc152328280" w:history="1">
            <w:r w:rsidR="003032BC" w:rsidRPr="00B85FC0">
              <w:rPr>
                <w:rStyle w:val="Hyperlink"/>
                <w:noProof/>
              </w:rPr>
              <w:t>Improvements over time</w:t>
            </w:r>
            <w:r w:rsidR="003032BC">
              <w:rPr>
                <w:noProof/>
                <w:webHidden/>
              </w:rPr>
              <w:tab/>
            </w:r>
            <w:r w:rsidR="003032BC">
              <w:rPr>
                <w:noProof/>
                <w:webHidden/>
              </w:rPr>
              <w:fldChar w:fldCharType="begin"/>
            </w:r>
            <w:r w:rsidR="003032BC">
              <w:rPr>
                <w:noProof/>
                <w:webHidden/>
              </w:rPr>
              <w:instrText xml:space="preserve"> PAGEREF _Toc152328280 \h </w:instrText>
            </w:r>
            <w:r w:rsidR="003032BC">
              <w:rPr>
                <w:noProof/>
                <w:webHidden/>
              </w:rPr>
            </w:r>
            <w:r w:rsidR="003032BC">
              <w:rPr>
                <w:noProof/>
                <w:webHidden/>
              </w:rPr>
              <w:fldChar w:fldCharType="separate"/>
            </w:r>
            <w:r w:rsidR="00134A0D">
              <w:rPr>
                <w:noProof/>
                <w:webHidden/>
              </w:rPr>
              <w:t>6</w:t>
            </w:r>
            <w:r w:rsidR="003032BC">
              <w:rPr>
                <w:noProof/>
                <w:webHidden/>
              </w:rPr>
              <w:fldChar w:fldCharType="end"/>
            </w:r>
          </w:hyperlink>
        </w:p>
        <w:p w14:paraId="666CD4F5" w14:textId="7EC55190" w:rsidR="003032BC" w:rsidRDefault="00784CBC">
          <w:pPr>
            <w:pStyle w:val="TOC2"/>
            <w:tabs>
              <w:tab w:val="right" w:leader="dot" w:pos="9016"/>
            </w:tabs>
            <w:rPr>
              <w:rFonts w:eastAsiaTheme="minorEastAsia"/>
              <w:noProof/>
              <w:lang w:eastAsia="en-AU"/>
            </w:rPr>
          </w:pPr>
          <w:hyperlink w:anchor="_Toc152328281" w:history="1">
            <w:r w:rsidR="003032BC" w:rsidRPr="00B85FC0">
              <w:rPr>
                <w:rStyle w:val="Hyperlink"/>
                <w:noProof/>
              </w:rPr>
              <w:t>Workers’ Compensation Premium Rates over time</w:t>
            </w:r>
            <w:r w:rsidR="003032BC">
              <w:rPr>
                <w:noProof/>
                <w:webHidden/>
              </w:rPr>
              <w:tab/>
            </w:r>
            <w:r w:rsidR="003032BC">
              <w:rPr>
                <w:noProof/>
                <w:webHidden/>
              </w:rPr>
              <w:fldChar w:fldCharType="begin"/>
            </w:r>
            <w:r w:rsidR="003032BC">
              <w:rPr>
                <w:noProof/>
                <w:webHidden/>
              </w:rPr>
              <w:instrText xml:space="preserve"> PAGEREF _Toc152328281 \h </w:instrText>
            </w:r>
            <w:r w:rsidR="003032BC">
              <w:rPr>
                <w:noProof/>
                <w:webHidden/>
              </w:rPr>
            </w:r>
            <w:r w:rsidR="003032BC">
              <w:rPr>
                <w:noProof/>
                <w:webHidden/>
              </w:rPr>
              <w:fldChar w:fldCharType="separate"/>
            </w:r>
            <w:r w:rsidR="00134A0D">
              <w:rPr>
                <w:noProof/>
                <w:webHidden/>
              </w:rPr>
              <w:t>7</w:t>
            </w:r>
            <w:r w:rsidR="003032BC">
              <w:rPr>
                <w:noProof/>
                <w:webHidden/>
              </w:rPr>
              <w:fldChar w:fldCharType="end"/>
            </w:r>
          </w:hyperlink>
        </w:p>
        <w:p w14:paraId="7832AB65" w14:textId="3BFAA6F1" w:rsidR="003032BC" w:rsidRDefault="00784CBC">
          <w:pPr>
            <w:pStyle w:val="TOC1"/>
            <w:tabs>
              <w:tab w:val="right" w:leader="dot" w:pos="9016"/>
            </w:tabs>
            <w:rPr>
              <w:rFonts w:eastAsiaTheme="minorEastAsia"/>
              <w:noProof/>
              <w:lang w:eastAsia="en-AU"/>
            </w:rPr>
          </w:pPr>
          <w:hyperlink w:anchor="_Toc152328282" w:history="1">
            <w:r w:rsidR="003032BC" w:rsidRPr="00B85FC0">
              <w:rPr>
                <w:rStyle w:val="Hyperlink"/>
                <w:noProof/>
              </w:rPr>
              <w:t>Scheme Audits</w:t>
            </w:r>
            <w:r w:rsidR="003032BC">
              <w:rPr>
                <w:noProof/>
                <w:webHidden/>
              </w:rPr>
              <w:tab/>
            </w:r>
            <w:r w:rsidR="003032BC">
              <w:rPr>
                <w:noProof/>
                <w:webHidden/>
              </w:rPr>
              <w:fldChar w:fldCharType="begin"/>
            </w:r>
            <w:r w:rsidR="003032BC">
              <w:rPr>
                <w:noProof/>
                <w:webHidden/>
              </w:rPr>
              <w:instrText xml:space="preserve"> PAGEREF _Toc152328282 \h </w:instrText>
            </w:r>
            <w:r w:rsidR="003032BC">
              <w:rPr>
                <w:noProof/>
                <w:webHidden/>
              </w:rPr>
            </w:r>
            <w:r w:rsidR="003032BC">
              <w:rPr>
                <w:noProof/>
                <w:webHidden/>
              </w:rPr>
              <w:fldChar w:fldCharType="separate"/>
            </w:r>
            <w:r w:rsidR="00134A0D">
              <w:rPr>
                <w:noProof/>
                <w:webHidden/>
              </w:rPr>
              <w:t>8</w:t>
            </w:r>
            <w:r w:rsidR="003032BC">
              <w:rPr>
                <w:noProof/>
                <w:webHidden/>
              </w:rPr>
              <w:fldChar w:fldCharType="end"/>
            </w:r>
          </w:hyperlink>
        </w:p>
        <w:p w14:paraId="4AE62D37" w14:textId="3DA7ED7C" w:rsidR="003032BC" w:rsidRDefault="00784CBC">
          <w:pPr>
            <w:pStyle w:val="TOC2"/>
            <w:tabs>
              <w:tab w:val="right" w:leader="dot" w:pos="9016"/>
            </w:tabs>
            <w:rPr>
              <w:rFonts w:eastAsiaTheme="minorEastAsia"/>
              <w:noProof/>
              <w:lang w:eastAsia="en-AU"/>
            </w:rPr>
          </w:pPr>
          <w:hyperlink w:anchor="_Toc152328283" w:history="1">
            <w:r w:rsidR="003032BC" w:rsidRPr="00B85FC0">
              <w:rPr>
                <w:rStyle w:val="Hyperlink"/>
                <w:noProof/>
              </w:rPr>
              <w:t>Audit Overview</w:t>
            </w:r>
            <w:r w:rsidR="003032BC">
              <w:rPr>
                <w:noProof/>
                <w:webHidden/>
              </w:rPr>
              <w:tab/>
            </w:r>
            <w:r w:rsidR="003032BC">
              <w:rPr>
                <w:noProof/>
                <w:webHidden/>
              </w:rPr>
              <w:fldChar w:fldCharType="begin"/>
            </w:r>
            <w:r w:rsidR="003032BC">
              <w:rPr>
                <w:noProof/>
                <w:webHidden/>
              </w:rPr>
              <w:instrText xml:space="preserve"> PAGEREF _Toc152328283 \h </w:instrText>
            </w:r>
            <w:r w:rsidR="003032BC">
              <w:rPr>
                <w:noProof/>
                <w:webHidden/>
              </w:rPr>
            </w:r>
            <w:r w:rsidR="003032BC">
              <w:rPr>
                <w:noProof/>
                <w:webHidden/>
              </w:rPr>
              <w:fldChar w:fldCharType="separate"/>
            </w:r>
            <w:r w:rsidR="00134A0D">
              <w:rPr>
                <w:noProof/>
                <w:webHidden/>
              </w:rPr>
              <w:t>8</w:t>
            </w:r>
            <w:r w:rsidR="003032BC">
              <w:rPr>
                <w:noProof/>
                <w:webHidden/>
              </w:rPr>
              <w:fldChar w:fldCharType="end"/>
            </w:r>
          </w:hyperlink>
        </w:p>
        <w:p w14:paraId="7B6163A1" w14:textId="55DC9FD8" w:rsidR="003032BC" w:rsidRDefault="00784CBC">
          <w:pPr>
            <w:pStyle w:val="TOC2"/>
            <w:tabs>
              <w:tab w:val="right" w:leader="dot" w:pos="9016"/>
            </w:tabs>
            <w:rPr>
              <w:rFonts w:eastAsiaTheme="minorEastAsia"/>
              <w:noProof/>
              <w:lang w:eastAsia="en-AU"/>
            </w:rPr>
          </w:pPr>
          <w:hyperlink w:anchor="_Toc152328284" w:history="1">
            <w:r w:rsidR="003032BC" w:rsidRPr="00B85FC0">
              <w:rPr>
                <w:rStyle w:val="Hyperlink"/>
                <w:noProof/>
              </w:rPr>
              <w:t>Map of Scheme Audit Locations During 2022</w:t>
            </w:r>
            <w:r w:rsidR="003032BC">
              <w:rPr>
                <w:noProof/>
                <w:webHidden/>
              </w:rPr>
              <w:tab/>
            </w:r>
            <w:r w:rsidR="003032BC">
              <w:rPr>
                <w:noProof/>
                <w:webHidden/>
              </w:rPr>
              <w:fldChar w:fldCharType="begin"/>
            </w:r>
            <w:r w:rsidR="003032BC">
              <w:rPr>
                <w:noProof/>
                <w:webHidden/>
              </w:rPr>
              <w:instrText xml:space="preserve"> PAGEREF _Toc152328284 \h </w:instrText>
            </w:r>
            <w:r w:rsidR="003032BC">
              <w:rPr>
                <w:noProof/>
                <w:webHidden/>
              </w:rPr>
            </w:r>
            <w:r w:rsidR="003032BC">
              <w:rPr>
                <w:noProof/>
                <w:webHidden/>
              </w:rPr>
              <w:fldChar w:fldCharType="separate"/>
            </w:r>
            <w:r w:rsidR="00134A0D">
              <w:rPr>
                <w:noProof/>
                <w:webHidden/>
              </w:rPr>
              <w:t>8</w:t>
            </w:r>
            <w:r w:rsidR="003032BC">
              <w:rPr>
                <w:noProof/>
                <w:webHidden/>
              </w:rPr>
              <w:fldChar w:fldCharType="end"/>
            </w:r>
          </w:hyperlink>
        </w:p>
        <w:p w14:paraId="623810B8" w14:textId="1CF35D10" w:rsidR="003032BC" w:rsidRDefault="00784CBC">
          <w:pPr>
            <w:pStyle w:val="TOC2"/>
            <w:tabs>
              <w:tab w:val="right" w:leader="dot" w:pos="9016"/>
            </w:tabs>
            <w:rPr>
              <w:rFonts w:eastAsiaTheme="minorEastAsia"/>
              <w:noProof/>
              <w:lang w:eastAsia="en-AU"/>
            </w:rPr>
          </w:pPr>
          <w:hyperlink w:anchor="_Toc152328285" w:history="1">
            <w:r w:rsidR="003032BC" w:rsidRPr="00B85FC0">
              <w:rPr>
                <w:rStyle w:val="Hyperlink"/>
                <w:noProof/>
              </w:rPr>
              <w:t>Audit Breakdown</w:t>
            </w:r>
            <w:r w:rsidR="003032BC">
              <w:rPr>
                <w:noProof/>
                <w:webHidden/>
              </w:rPr>
              <w:tab/>
            </w:r>
            <w:r w:rsidR="003032BC">
              <w:rPr>
                <w:noProof/>
                <w:webHidden/>
              </w:rPr>
              <w:fldChar w:fldCharType="begin"/>
            </w:r>
            <w:r w:rsidR="003032BC">
              <w:rPr>
                <w:noProof/>
                <w:webHidden/>
              </w:rPr>
              <w:instrText xml:space="preserve"> PAGEREF _Toc152328285 \h </w:instrText>
            </w:r>
            <w:r w:rsidR="003032BC">
              <w:rPr>
                <w:noProof/>
                <w:webHidden/>
              </w:rPr>
            </w:r>
            <w:r w:rsidR="003032BC">
              <w:rPr>
                <w:noProof/>
                <w:webHidden/>
              </w:rPr>
              <w:fldChar w:fldCharType="separate"/>
            </w:r>
            <w:r w:rsidR="00134A0D">
              <w:rPr>
                <w:noProof/>
                <w:webHidden/>
              </w:rPr>
              <w:t>9</w:t>
            </w:r>
            <w:r w:rsidR="003032BC">
              <w:rPr>
                <w:noProof/>
                <w:webHidden/>
              </w:rPr>
              <w:fldChar w:fldCharType="end"/>
            </w:r>
          </w:hyperlink>
        </w:p>
        <w:p w14:paraId="1BE65F27" w14:textId="7B231338" w:rsidR="003032BC" w:rsidRDefault="00784CBC">
          <w:pPr>
            <w:pStyle w:val="TOC2"/>
            <w:tabs>
              <w:tab w:val="right" w:leader="dot" w:pos="9016"/>
            </w:tabs>
            <w:rPr>
              <w:rFonts w:eastAsiaTheme="minorEastAsia"/>
              <w:noProof/>
              <w:lang w:eastAsia="en-AU"/>
            </w:rPr>
          </w:pPr>
          <w:hyperlink w:anchor="_Toc152328286" w:history="1">
            <w:r w:rsidR="003032BC" w:rsidRPr="00B85FC0">
              <w:rPr>
                <w:rStyle w:val="Hyperlink"/>
                <w:noProof/>
              </w:rPr>
              <w:t>Corrective Action Report Breakdown</w:t>
            </w:r>
            <w:r w:rsidR="003032BC">
              <w:rPr>
                <w:noProof/>
                <w:webHidden/>
              </w:rPr>
              <w:tab/>
            </w:r>
            <w:r w:rsidR="003032BC">
              <w:rPr>
                <w:noProof/>
                <w:webHidden/>
              </w:rPr>
              <w:fldChar w:fldCharType="begin"/>
            </w:r>
            <w:r w:rsidR="003032BC">
              <w:rPr>
                <w:noProof/>
                <w:webHidden/>
              </w:rPr>
              <w:instrText xml:space="preserve"> PAGEREF _Toc152328286 \h </w:instrText>
            </w:r>
            <w:r w:rsidR="003032BC">
              <w:rPr>
                <w:noProof/>
                <w:webHidden/>
              </w:rPr>
            </w:r>
            <w:r w:rsidR="003032BC">
              <w:rPr>
                <w:noProof/>
                <w:webHidden/>
              </w:rPr>
              <w:fldChar w:fldCharType="separate"/>
            </w:r>
            <w:r w:rsidR="00134A0D">
              <w:rPr>
                <w:noProof/>
                <w:webHidden/>
              </w:rPr>
              <w:t>9</w:t>
            </w:r>
            <w:r w:rsidR="003032BC">
              <w:rPr>
                <w:noProof/>
                <w:webHidden/>
              </w:rPr>
              <w:fldChar w:fldCharType="end"/>
            </w:r>
          </w:hyperlink>
        </w:p>
        <w:p w14:paraId="6FDD1BC1" w14:textId="5D6D2155" w:rsidR="003032BC" w:rsidRDefault="00784CBC">
          <w:pPr>
            <w:pStyle w:val="TOC2"/>
            <w:tabs>
              <w:tab w:val="right" w:leader="dot" w:pos="9016"/>
            </w:tabs>
            <w:rPr>
              <w:rFonts w:eastAsiaTheme="minorEastAsia"/>
              <w:noProof/>
              <w:lang w:eastAsia="en-AU"/>
            </w:rPr>
          </w:pPr>
          <w:hyperlink w:anchor="_Toc152328287" w:history="1">
            <w:r w:rsidR="003032BC" w:rsidRPr="00B85FC0">
              <w:rPr>
                <w:rStyle w:val="Hyperlink"/>
                <w:noProof/>
              </w:rPr>
              <w:t>Audit Head Criteria Issue Rates</w:t>
            </w:r>
            <w:r w:rsidR="003032BC">
              <w:rPr>
                <w:noProof/>
                <w:webHidden/>
              </w:rPr>
              <w:tab/>
            </w:r>
            <w:r w:rsidR="003032BC">
              <w:rPr>
                <w:noProof/>
                <w:webHidden/>
              </w:rPr>
              <w:fldChar w:fldCharType="begin"/>
            </w:r>
            <w:r w:rsidR="003032BC">
              <w:rPr>
                <w:noProof/>
                <w:webHidden/>
              </w:rPr>
              <w:instrText xml:space="preserve"> PAGEREF _Toc152328287 \h </w:instrText>
            </w:r>
            <w:r w:rsidR="003032BC">
              <w:rPr>
                <w:noProof/>
                <w:webHidden/>
              </w:rPr>
            </w:r>
            <w:r w:rsidR="003032BC">
              <w:rPr>
                <w:noProof/>
                <w:webHidden/>
              </w:rPr>
              <w:fldChar w:fldCharType="separate"/>
            </w:r>
            <w:r w:rsidR="00134A0D">
              <w:rPr>
                <w:noProof/>
                <w:webHidden/>
              </w:rPr>
              <w:t>10</w:t>
            </w:r>
            <w:r w:rsidR="003032BC">
              <w:rPr>
                <w:noProof/>
                <w:webHidden/>
              </w:rPr>
              <w:fldChar w:fldCharType="end"/>
            </w:r>
          </w:hyperlink>
        </w:p>
        <w:p w14:paraId="107EAAFC" w14:textId="4C02DD29" w:rsidR="003032BC" w:rsidRDefault="00784CBC">
          <w:pPr>
            <w:pStyle w:val="TOC2"/>
            <w:tabs>
              <w:tab w:val="right" w:leader="dot" w:pos="9016"/>
            </w:tabs>
            <w:rPr>
              <w:rFonts w:eastAsiaTheme="minorEastAsia"/>
              <w:noProof/>
              <w:lang w:eastAsia="en-AU"/>
            </w:rPr>
          </w:pPr>
          <w:hyperlink w:anchor="_Toc152328288" w:history="1">
            <w:r w:rsidR="003032BC" w:rsidRPr="00B85FC0">
              <w:rPr>
                <w:rStyle w:val="Hyperlink"/>
                <w:noProof/>
              </w:rPr>
              <w:t>Audit Sub-criteria Issue Rates</w:t>
            </w:r>
            <w:r w:rsidR="003032BC">
              <w:rPr>
                <w:noProof/>
                <w:webHidden/>
              </w:rPr>
              <w:tab/>
            </w:r>
            <w:r w:rsidR="003032BC">
              <w:rPr>
                <w:noProof/>
                <w:webHidden/>
              </w:rPr>
              <w:fldChar w:fldCharType="begin"/>
            </w:r>
            <w:r w:rsidR="003032BC">
              <w:rPr>
                <w:noProof/>
                <w:webHidden/>
              </w:rPr>
              <w:instrText xml:space="preserve"> PAGEREF _Toc152328288 \h </w:instrText>
            </w:r>
            <w:r w:rsidR="003032BC">
              <w:rPr>
                <w:noProof/>
                <w:webHidden/>
              </w:rPr>
            </w:r>
            <w:r w:rsidR="003032BC">
              <w:rPr>
                <w:noProof/>
                <w:webHidden/>
              </w:rPr>
              <w:fldChar w:fldCharType="separate"/>
            </w:r>
            <w:r w:rsidR="00134A0D">
              <w:rPr>
                <w:noProof/>
                <w:webHidden/>
              </w:rPr>
              <w:t>11</w:t>
            </w:r>
            <w:r w:rsidR="003032BC">
              <w:rPr>
                <w:noProof/>
                <w:webHidden/>
              </w:rPr>
              <w:fldChar w:fldCharType="end"/>
            </w:r>
          </w:hyperlink>
        </w:p>
        <w:p w14:paraId="6672405D" w14:textId="718AA4B3" w:rsidR="003032BC" w:rsidRDefault="00784CBC">
          <w:pPr>
            <w:pStyle w:val="TOC2"/>
            <w:tabs>
              <w:tab w:val="right" w:leader="dot" w:pos="9016"/>
            </w:tabs>
            <w:rPr>
              <w:rFonts w:eastAsiaTheme="minorEastAsia"/>
              <w:noProof/>
              <w:lang w:eastAsia="en-AU"/>
            </w:rPr>
          </w:pPr>
          <w:hyperlink w:anchor="_Toc152328289" w:history="1">
            <w:r w:rsidR="003032BC" w:rsidRPr="00B85FC0">
              <w:rPr>
                <w:rStyle w:val="Hyperlink"/>
                <w:noProof/>
              </w:rPr>
              <w:t>Audit Feedback and Assessment</w:t>
            </w:r>
            <w:r w:rsidR="003032BC">
              <w:rPr>
                <w:noProof/>
                <w:webHidden/>
              </w:rPr>
              <w:tab/>
            </w:r>
            <w:r w:rsidR="003032BC">
              <w:rPr>
                <w:noProof/>
                <w:webHidden/>
              </w:rPr>
              <w:fldChar w:fldCharType="begin"/>
            </w:r>
            <w:r w:rsidR="003032BC">
              <w:rPr>
                <w:noProof/>
                <w:webHidden/>
              </w:rPr>
              <w:instrText xml:space="preserve"> PAGEREF _Toc152328289 \h </w:instrText>
            </w:r>
            <w:r w:rsidR="003032BC">
              <w:rPr>
                <w:noProof/>
                <w:webHidden/>
              </w:rPr>
            </w:r>
            <w:r w:rsidR="003032BC">
              <w:rPr>
                <w:noProof/>
                <w:webHidden/>
              </w:rPr>
              <w:fldChar w:fldCharType="separate"/>
            </w:r>
            <w:r w:rsidR="00134A0D">
              <w:rPr>
                <w:noProof/>
                <w:webHidden/>
              </w:rPr>
              <w:t>13</w:t>
            </w:r>
            <w:r w:rsidR="003032BC">
              <w:rPr>
                <w:noProof/>
                <w:webHidden/>
              </w:rPr>
              <w:fldChar w:fldCharType="end"/>
            </w:r>
          </w:hyperlink>
        </w:p>
        <w:p w14:paraId="481C202D" w14:textId="3B9AD91D" w:rsidR="003032BC" w:rsidRDefault="00784CBC">
          <w:pPr>
            <w:pStyle w:val="TOC1"/>
            <w:tabs>
              <w:tab w:val="right" w:leader="dot" w:pos="9016"/>
            </w:tabs>
            <w:rPr>
              <w:rFonts w:eastAsiaTheme="minorEastAsia"/>
              <w:noProof/>
              <w:lang w:eastAsia="en-AU"/>
            </w:rPr>
          </w:pPr>
          <w:hyperlink w:anchor="_Toc152328290" w:history="1">
            <w:r w:rsidR="003032BC" w:rsidRPr="00B85FC0">
              <w:rPr>
                <w:rStyle w:val="Hyperlink"/>
                <w:noProof/>
              </w:rPr>
              <w:t>Scheme Reporting</w:t>
            </w:r>
            <w:r w:rsidR="003032BC">
              <w:rPr>
                <w:noProof/>
                <w:webHidden/>
              </w:rPr>
              <w:tab/>
            </w:r>
            <w:r w:rsidR="003032BC">
              <w:rPr>
                <w:noProof/>
                <w:webHidden/>
              </w:rPr>
              <w:fldChar w:fldCharType="begin"/>
            </w:r>
            <w:r w:rsidR="003032BC">
              <w:rPr>
                <w:noProof/>
                <w:webHidden/>
              </w:rPr>
              <w:instrText xml:space="preserve"> PAGEREF _Toc152328290 \h </w:instrText>
            </w:r>
            <w:r w:rsidR="003032BC">
              <w:rPr>
                <w:noProof/>
                <w:webHidden/>
              </w:rPr>
            </w:r>
            <w:r w:rsidR="003032BC">
              <w:rPr>
                <w:noProof/>
                <w:webHidden/>
              </w:rPr>
              <w:fldChar w:fldCharType="separate"/>
            </w:r>
            <w:r w:rsidR="00134A0D">
              <w:rPr>
                <w:noProof/>
                <w:webHidden/>
              </w:rPr>
              <w:t>14</w:t>
            </w:r>
            <w:r w:rsidR="003032BC">
              <w:rPr>
                <w:noProof/>
                <w:webHidden/>
              </w:rPr>
              <w:fldChar w:fldCharType="end"/>
            </w:r>
          </w:hyperlink>
        </w:p>
        <w:p w14:paraId="7A0B49DE" w14:textId="0361C19F" w:rsidR="003032BC" w:rsidRDefault="00784CBC">
          <w:pPr>
            <w:pStyle w:val="TOC2"/>
            <w:tabs>
              <w:tab w:val="right" w:leader="dot" w:pos="9016"/>
            </w:tabs>
            <w:rPr>
              <w:rFonts w:eastAsiaTheme="minorEastAsia"/>
              <w:noProof/>
              <w:lang w:eastAsia="en-AU"/>
            </w:rPr>
          </w:pPr>
          <w:hyperlink w:anchor="_Toc152328291" w:history="1">
            <w:r w:rsidR="003032BC" w:rsidRPr="00B85FC0">
              <w:rPr>
                <w:rStyle w:val="Hyperlink"/>
                <w:noProof/>
              </w:rPr>
              <w:t>Fatalities</w:t>
            </w:r>
            <w:r w:rsidR="003032BC">
              <w:rPr>
                <w:noProof/>
                <w:webHidden/>
              </w:rPr>
              <w:tab/>
            </w:r>
            <w:r w:rsidR="003032BC">
              <w:rPr>
                <w:noProof/>
                <w:webHidden/>
              </w:rPr>
              <w:fldChar w:fldCharType="begin"/>
            </w:r>
            <w:r w:rsidR="003032BC">
              <w:rPr>
                <w:noProof/>
                <w:webHidden/>
              </w:rPr>
              <w:instrText xml:space="preserve"> PAGEREF _Toc152328291 \h </w:instrText>
            </w:r>
            <w:r w:rsidR="003032BC">
              <w:rPr>
                <w:noProof/>
                <w:webHidden/>
              </w:rPr>
            </w:r>
            <w:r w:rsidR="003032BC">
              <w:rPr>
                <w:noProof/>
                <w:webHidden/>
              </w:rPr>
              <w:fldChar w:fldCharType="separate"/>
            </w:r>
            <w:r w:rsidR="00134A0D">
              <w:rPr>
                <w:noProof/>
                <w:webHidden/>
              </w:rPr>
              <w:t>14</w:t>
            </w:r>
            <w:r w:rsidR="003032BC">
              <w:rPr>
                <w:noProof/>
                <w:webHidden/>
              </w:rPr>
              <w:fldChar w:fldCharType="end"/>
            </w:r>
          </w:hyperlink>
        </w:p>
        <w:p w14:paraId="1E1DBC97" w14:textId="33F35D3B" w:rsidR="003032BC" w:rsidRDefault="00784CBC">
          <w:pPr>
            <w:pStyle w:val="TOC2"/>
            <w:tabs>
              <w:tab w:val="right" w:leader="dot" w:pos="9016"/>
            </w:tabs>
            <w:rPr>
              <w:rFonts w:eastAsiaTheme="minorEastAsia"/>
              <w:noProof/>
              <w:lang w:eastAsia="en-AU"/>
            </w:rPr>
          </w:pPr>
          <w:hyperlink w:anchor="_Toc152328292" w:history="1">
            <w:r w:rsidR="003032BC" w:rsidRPr="00B85FC0">
              <w:rPr>
                <w:rStyle w:val="Hyperlink"/>
                <w:noProof/>
              </w:rPr>
              <w:t>Injury Frequency Rates</w:t>
            </w:r>
            <w:r w:rsidR="003032BC">
              <w:rPr>
                <w:noProof/>
                <w:webHidden/>
              </w:rPr>
              <w:tab/>
            </w:r>
            <w:r w:rsidR="003032BC">
              <w:rPr>
                <w:noProof/>
                <w:webHidden/>
              </w:rPr>
              <w:fldChar w:fldCharType="begin"/>
            </w:r>
            <w:r w:rsidR="003032BC">
              <w:rPr>
                <w:noProof/>
                <w:webHidden/>
              </w:rPr>
              <w:instrText xml:space="preserve"> PAGEREF _Toc152328292 \h </w:instrText>
            </w:r>
            <w:r w:rsidR="003032BC">
              <w:rPr>
                <w:noProof/>
                <w:webHidden/>
              </w:rPr>
            </w:r>
            <w:r w:rsidR="003032BC">
              <w:rPr>
                <w:noProof/>
                <w:webHidden/>
              </w:rPr>
              <w:fldChar w:fldCharType="separate"/>
            </w:r>
            <w:r w:rsidR="00134A0D">
              <w:rPr>
                <w:noProof/>
                <w:webHidden/>
              </w:rPr>
              <w:t>14</w:t>
            </w:r>
            <w:r w:rsidR="003032BC">
              <w:rPr>
                <w:noProof/>
                <w:webHidden/>
              </w:rPr>
              <w:fldChar w:fldCharType="end"/>
            </w:r>
          </w:hyperlink>
        </w:p>
        <w:p w14:paraId="75D8B8E8" w14:textId="03911A61" w:rsidR="003032BC" w:rsidRDefault="00784CBC">
          <w:pPr>
            <w:pStyle w:val="TOC2"/>
            <w:tabs>
              <w:tab w:val="right" w:leader="dot" w:pos="9016"/>
            </w:tabs>
            <w:rPr>
              <w:rFonts w:eastAsiaTheme="minorEastAsia"/>
              <w:noProof/>
              <w:lang w:eastAsia="en-AU"/>
            </w:rPr>
          </w:pPr>
          <w:hyperlink w:anchor="_Toc152328293" w:history="1">
            <w:r w:rsidR="003032BC" w:rsidRPr="00B85FC0">
              <w:rPr>
                <w:rStyle w:val="Hyperlink"/>
                <w:noProof/>
              </w:rPr>
              <w:t>Lost Time Injuries</w:t>
            </w:r>
            <w:r w:rsidR="003032BC">
              <w:rPr>
                <w:noProof/>
                <w:webHidden/>
              </w:rPr>
              <w:tab/>
            </w:r>
            <w:r w:rsidR="003032BC">
              <w:rPr>
                <w:noProof/>
                <w:webHidden/>
              </w:rPr>
              <w:fldChar w:fldCharType="begin"/>
            </w:r>
            <w:r w:rsidR="003032BC">
              <w:rPr>
                <w:noProof/>
                <w:webHidden/>
              </w:rPr>
              <w:instrText xml:space="preserve"> PAGEREF _Toc152328293 \h </w:instrText>
            </w:r>
            <w:r w:rsidR="003032BC">
              <w:rPr>
                <w:noProof/>
                <w:webHidden/>
              </w:rPr>
            </w:r>
            <w:r w:rsidR="003032BC">
              <w:rPr>
                <w:noProof/>
                <w:webHidden/>
              </w:rPr>
              <w:fldChar w:fldCharType="separate"/>
            </w:r>
            <w:r w:rsidR="00134A0D">
              <w:rPr>
                <w:noProof/>
                <w:webHidden/>
              </w:rPr>
              <w:t>15</w:t>
            </w:r>
            <w:r w:rsidR="003032BC">
              <w:rPr>
                <w:noProof/>
                <w:webHidden/>
              </w:rPr>
              <w:fldChar w:fldCharType="end"/>
            </w:r>
          </w:hyperlink>
        </w:p>
        <w:p w14:paraId="163A8422" w14:textId="54649983" w:rsidR="003032BC" w:rsidRDefault="00784CBC">
          <w:pPr>
            <w:pStyle w:val="TOC2"/>
            <w:tabs>
              <w:tab w:val="right" w:leader="dot" w:pos="9016"/>
            </w:tabs>
            <w:rPr>
              <w:rFonts w:eastAsiaTheme="minorEastAsia"/>
              <w:noProof/>
              <w:lang w:eastAsia="en-AU"/>
            </w:rPr>
          </w:pPr>
          <w:hyperlink w:anchor="_Toc152328294" w:history="1">
            <w:r w:rsidR="003032BC" w:rsidRPr="00B85FC0">
              <w:rPr>
                <w:rStyle w:val="Hyperlink"/>
                <w:noProof/>
              </w:rPr>
              <w:t>Medically Treated Injuries</w:t>
            </w:r>
            <w:r w:rsidR="003032BC">
              <w:rPr>
                <w:noProof/>
                <w:webHidden/>
              </w:rPr>
              <w:tab/>
            </w:r>
            <w:r w:rsidR="003032BC">
              <w:rPr>
                <w:noProof/>
                <w:webHidden/>
              </w:rPr>
              <w:fldChar w:fldCharType="begin"/>
            </w:r>
            <w:r w:rsidR="003032BC">
              <w:rPr>
                <w:noProof/>
                <w:webHidden/>
              </w:rPr>
              <w:instrText xml:space="preserve"> PAGEREF _Toc152328294 \h </w:instrText>
            </w:r>
            <w:r w:rsidR="003032BC">
              <w:rPr>
                <w:noProof/>
                <w:webHidden/>
              </w:rPr>
            </w:r>
            <w:r w:rsidR="003032BC">
              <w:rPr>
                <w:noProof/>
                <w:webHidden/>
              </w:rPr>
              <w:fldChar w:fldCharType="separate"/>
            </w:r>
            <w:r w:rsidR="00134A0D">
              <w:rPr>
                <w:noProof/>
                <w:webHidden/>
              </w:rPr>
              <w:t>16</w:t>
            </w:r>
            <w:r w:rsidR="003032BC">
              <w:rPr>
                <w:noProof/>
                <w:webHidden/>
              </w:rPr>
              <w:fldChar w:fldCharType="end"/>
            </w:r>
          </w:hyperlink>
        </w:p>
        <w:p w14:paraId="5DEBDCE6" w14:textId="764E26F1" w:rsidR="003032BC" w:rsidRDefault="00784CBC">
          <w:pPr>
            <w:pStyle w:val="TOC2"/>
            <w:tabs>
              <w:tab w:val="right" w:leader="dot" w:pos="9016"/>
            </w:tabs>
            <w:rPr>
              <w:rFonts w:eastAsiaTheme="minorEastAsia"/>
              <w:noProof/>
              <w:lang w:eastAsia="en-AU"/>
            </w:rPr>
          </w:pPr>
          <w:hyperlink w:anchor="_Toc152328295" w:history="1">
            <w:r w:rsidR="003032BC" w:rsidRPr="00B85FC0">
              <w:rPr>
                <w:rStyle w:val="Hyperlink"/>
                <w:noProof/>
              </w:rPr>
              <w:t>Nature of Injuries</w:t>
            </w:r>
            <w:r w:rsidR="003032BC">
              <w:rPr>
                <w:noProof/>
                <w:webHidden/>
              </w:rPr>
              <w:tab/>
            </w:r>
            <w:r w:rsidR="003032BC">
              <w:rPr>
                <w:noProof/>
                <w:webHidden/>
              </w:rPr>
              <w:fldChar w:fldCharType="begin"/>
            </w:r>
            <w:r w:rsidR="003032BC">
              <w:rPr>
                <w:noProof/>
                <w:webHidden/>
              </w:rPr>
              <w:instrText xml:space="preserve"> PAGEREF _Toc152328295 \h </w:instrText>
            </w:r>
            <w:r w:rsidR="003032BC">
              <w:rPr>
                <w:noProof/>
                <w:webHidden/>
              </w:rPr>
            </w:r>
            <w:r w:rsidR="003032BC">
              <w:rPr>
                <w:noProof/>
                <w:webHidden/>
              </w:rPr>
              <w:fldChar w:fldCharType="separate"/>
            </w:r>
            <w:r w:rsidR="00134A0D">
              <w:rPr>
                <w:noProof/>
                <w:webHidden/>
              </w:rPr>
              <w:t>17</w:t>
            </w:r>
            <w:r w:rsidR="003032BC">
              <w:rPr>
                <w:noProof/>
                <w:webHidden/>
              </w:rPr>
              <w:fldChar w:fldCharType="end"/>
            </w:r>
          </w:hyperlink>
        </w:p>
        <w:p w14:paraId="3C864782" w14:textId="3420EF3A" w:rsidR="003032BC" w:rsidRDefault="00784CBC">
          <w:pPr>
            <w:pStyle w:val="TOC2"/>
            <w:tabs>
              <w:tab w:val="right" w:leader="dot" w:pos="9016"/>
            </w:tabs>
            <w:rPr>
              <w:rFonts w:eastAsiaTheme="minorEastAsia"/>
              <w:noProof/>
              <w:lang w:eastAsia="en-AU"/>
            </w:rPr>
          </w:pPr>
          <w:hyperlink w:anchor="_Toc152328296" w:history="1">
            <w:r w:rsidR="003032BC" w:rsidRPr="00B85FC0">
              <w:rPr>
                <w:rStyle w:val="Hyperlink"/>
                <w:noProof/>
              </w:rPr>
              <w:t>Mechanism of Injuries</w:t>
            </w:r>
            <w:r w:rsidR="003032BC">
              <w:rPr>
                <w:noProof/>
                <w:webHidden/>
              </w:rPr>
              <w:tab/>
            </w:r>
            <w:r w:rsidR="003032BC">
              <w:rPr>
                <w:noProof/>
                <w:webHidden/>
              </w:rPr>
              <w:fldChar w:fldCharType="begin"/>
            </w:r>
            <w:r w:rsidR="003032BC">
              <w:rPr>
                <w:noProof/>
                <w:webHidden/>
              </w:rPr>
              <w:instrText xml:space="preserve"> PAGEREF _Toc152328296 \h </w:instrText>
            </w:r>
            <w:r w:rsidR="003032BC">
              <w:rPr>
                <w:noProof/>
                <w:webHidden/>
              </w:rPr>
            </w:r>
            <w:r w:rsidR="003032BC">
              <w:rPr>
                <w:noProof/>
                <w:webHidden/>
              </w:rPr>
              <w:fldChar w:fldCharType="separate"/>
            </w:r>
            <w:r w:rsidR="00134A0D">
              <w:rPr>
                <w:noProof/>
                <w:webHidden/>
              </w:rPr>
              <w:t>18</w:t>
            </w:r>
            <w:r w:rsidR="003032BC">
              <w:rPr>
                <w:noProof/>
                <w:webHidden/>
              </w:rPr>
              <w:fldChar w:fldCharType="end"/>
            </w:r>
          </w:hyperlink>
        </w:p>
        <w:p w14:paraId="06722BE8" w14:textId="307D8B78" w:rsidR="003032BC" w:rsidRDefault="00784CBC">
          <w:pPr>
            <w:pStyle w:val="TOC1"/>
            <w:tabs>
              <w:tab w:val="right" w:leader="dot" w:pos="9016"/>
            </w:tabs>
            <w:rPr>
              <w:rFonts w:eastAsiaTheme="minorEastAsia"/>
              <w:noProof/>
              <w:lang w:eastAsia="en-AU"/>
            </w:rPr>
          </w:pPr>
          <w:hyperlink w:anchor="_Toc152328297" w:history="1">
            <w:r w:rsidR="003032BC" w:rsidRPr="00B85FC0">
              <w:rPr>
                <w:rStyle w:val="Hyperlink"/>
                <w:noProof/>
              </w:rPr>
              <w:t>FSC Annual Census</w:t>
            </w:r>
            <w:r w:rsidR="003032BC">
              <w:rPr>
                <w:noProof/>
                <w:webHidden/>
              </w:rPr>
              <w:tab/>
            </w:r>
            <w:r w:rsidR="003032BC">
              <w:rPr>
                <w:noProof/>
                <w:webHidden/>
              </w:rPr>
              <w:fldChar w:fldCharType="begin"/>
            </w:r>
            <w:r w:rsidR="003032BC">
              <w:rPr>
                <w:noProof/>
                <w:webHidden/>
              </w:rPr>
              <w:instrText xml:space="preserve"> PAGEREF _Toc152328297 \h </w:instrText>
            </w:r>
            <w:r w:rsidR="003032BC">
              <w:rPr>
                <w:noProof/>
                <w:webHidden/>
              </w:rPr>
            </w:r>
            <w:r w:rsidR="003032BC">
              <w:rPr>
                <w:noProof/>
                <w:webHidden/>
              </w:rPr>
              <w:fldChar w:fldCharType="separate"/>
            </w:r>
            <w:r w:rsidR="00134A0D">
              <w:rPr>
                <w:noProof/>
                <w:webHidden/>
              </w:rPr>
              <w:t>19</w:t>
            </w:r>
            <w:r w:rsidR="003032BC">
              <w:rPr>
                <w:noProof/>
                <w:webHidden/>
              </w:rPr>
              <w:fldChar w:fldCharType="end"/>
            </w:r>
          </w:hyperlink>
        </w:p>
        <w:p w14:paraId="650B296A" w14:textId="7E488D34" w:rsidR="003032BC" w:rsidRDefault="00784CBC">
          <w:pPr>
            <w:pStyle w:val="TOC1"/>
            <w:tabs>
              <w:tab w:val="right" w:leader="dot" w:pos="9016"/>
            </w:tabs>
            <w:rPr>
              <w:rFonts w:eastAsiaTheme="minorEastAsia"/>
              <w:noProof/>
              <w:lang w:eastAsia="en-AU"/>
            </w:rPr>
          </w:pPr>
          <w:hyperlink w:anchor="_Toc152328298" w:history="1">
            <w:r w:rsidR="003032BC" w:rsidRPr="00B85FC0">
              <w:rPr>
                <w:rStyle w:val="Hyperlink"/>
                <w:noProof/>
              </w:rPr>
              <w:t>Education</w:t>
            </w:r>
            <w:r w:rsidR="003032BC">
              <w:rPr>
                <w:noProof/>
                <w:webHidden/>
              </w:rPr>
              <w:tab/>
            </w:r>
            <w:r w:rsidR="003032BC">
              <w:rPr>
                <w:noProof/>
                <w:webHidden/>
              </w:rPr>
              <w:fldChar w:fldCharType="begin"/>
            </w:r>
            <w:r w:rsidR="003032BC">
              <w:rPr>
                <w:noProof/>
                <w:webHidden/>
              </w:rPr>
              <w:instrText xml:space="preserve"> PAGEREF _Toc152328298 \h </w:instrText>
            </w:r>
            <w:r w:rsidR="003032BC">
              <w:rPr>
                <w:noProof/>
                <w:webHidden/>
              </w:rPr>
            </w:r>
            <w:r w:rsidR="003032BC">
              <w:rPr>
                <w:noProof/>
                <w:webHidden/>
              </w:rPr>
              <w:fldChar w:fldCharType="separate"/>
            </w:r>
            <w:r w:rsidR="00134A0D">
              <w:rPr>
                <w:noProof/>
                <w:webHidden/>
              </w:rPr>
              <w:t>20</w:t>
            </w:r>
            <w:r w:rsidR="003032BC">
              <w:rPr>
                <w:noProof/>
                <w:webHidden/>
              </w:rPr>
              <w:fldChar w:fldCharType="end"/>
            </w:r>
          </w:hyperlink>
        </w:p>
        <w:p w14:paraId="7840A1F1" w14:textId="6F8B3896" w:rsidR="003032BC" w:rsidRDefault="00784CBC">
          <w:pPr>
            <w:pStyle w:val="TOC2"/>
            <w:tabs>
              <w:tab w:val="right" w:leader="dot" w:pos="9016"/>
            </w:tabs>
            <w:rPr>
              <w:rFonts w:eastAsiaTheme="minorEastAsia"/>
              <w:noProof/>
              <w:lang w:eastAsia="en-AU"/>
            </w:rPr>
          </w:pPr>
          <w:hyperlink w:anchor="_Toc152328299" w:history="1">
            <w:r w:rsidR="003032BC" w:rsidRPr="00B85FC0">
              <w:rPr>
                <w:rStyle w:val="Hyperlink"/>
                <w:noProof/>
              </w:rPr>
              <w:t>Case Studies</w:t>
            </w:r>
            <w:r w:rsidR="003032BC">
              <w:rPr>
                <w:noProof/>
                <w:webHidden/>
              </w:rPr>
              <w:tab/>
            </w:r>
            <w:r w:rsidR="003032BC">
              <w:rPr>
                <w:noProof/>
                <w:webHidden/>
              </w:rPr>
              <w:fldChar w:fldCharType="begin"/>
            </w:r>
            <w:r w:rsidR="003032BC">
              <w:rPr>
                <w:noProof/>
                <w:webHidden/>
              </w:rPr>
              <w:instrText xml:space="preserve"> PAGEREF _Toc152328299 \h </w:instrText>
            </w:r>
            <w:r w:rsidR="003032BC">
              <w:rPr>
                <w:noProof/>
                <w:webHidden/>
              </w:rPr>
            </w:r>
            <w:r w:rsidR="003032BC">
              <w:rPr>
                <w:noProof/>
                <w:webHidden/>
              </w:rPr>
              <w:fldChar w:fldCharType="separate"/>
            </w:r>
            <w:r w:rsidR="00134A0D">
              <w:rPr>
                <w:noProof/>
                <w:webHidden/>
              </w:rPr>
              <w:t>20</w:t>
            </w:r>
            <w:r w:rsidR="003032BC">
              <w:rPr>
                <w:noProof/>
                <w:webHidden/>
              </w:rPr>
              <w:fldChar w:fldCharType="end"/>
            </w:r>
          </w:hyperlink>
        </w:p>
        <w:p w14:paraId="6291A3F8" w14:textId="5F0D3100" w:rsidR="003032BC" w:rsidRDefault="00784CBC">
          <w:pPr>
            <w:pStyle w:val="TOC2"/>
            <w:tabs>
              <w:tab w:val="right" w:leader="dot" w:pos="9016"/>
            </w:tabs>
            <w:rPr>
              <w:rFonts w:eastAsiaTheme="minorEastAsia"/>
              <w:noProof/>
              <w:lang w:eastAsia="en-AU"/>
            </w:rPr>
          </w:pPr>
          <w:hyperlink w:anchor="_Toc152328300" w:history="1">
            <w:r w:rsidR="003032BC" w:rsidRPr="00B85FC0">
              <w:rPr>
                <w:rStyle w:val="Hyperlink"/>
                <w:noProof/>
              </w:rPr>
              <w:t>Webinars</w:t>
            </w:r>
            <w:r w:rsidR="003032BC">
              <w:rPr>
                <w:noProof/>
                <w:webHidden/>
              </w:rPr>
              <w:tab/>
            </w:r>
            <w:r w:rsidR="003032BC">
              <w:rPr>
                <w:noProof/>
                <w:webHidden/>
              </w:rPr>
              <w:fldChar w:fldCharType="begin"/>
            </w:r>
            <w:r w:rsidR="003032BC">
              <w:rPr>
                <w:noProof/>
                <w:webHidden/>
              </w:rPr>
              <w:instrText xml:space="preserve"> PAGEREF _Toc152328300 \h </w:instrText>
            </w:r>
            <w:r w:rsidR="003032BC">
              <w:rPr>
                <w:noProof/>
                <w:webHidden/>
              </w:rPr>
            </w:r>
            <w:r w:rsidR="003032BC">
              <w:rPr>
                <w:noProof/>
                <w:webHidden/>
              </w:rPr>
              <w:fldChar w:fldCharType="separate"/>
            </w:r>
            <w:r w:rsidR="00134A0D">
              <w:rPr>
                <w:noProof/>
                <w:webHidden/>
              </w:rPr>
              <w:t>20</w:t>
            </w:r>
            <w:r w:rsidR="003032BC">
              <w:rPr>
                <w:noProof/>
                <w:webHidden/>
              </w:rPr>
              <w:fldChar w:fldCharType="end"/>
            </w:r>
          </w:hyperlink>
        </w:p>
        <w:p w14:paraId="084C4008" w14:textId="45A76B7E" w:rsidR="003032BC" w:rsidRDefault="00784CBC">
          <w:pPr>
            <w:pStyle w:val="TOC2"/>
            <w:tabs>
              <w:tab w:val="right" w:leader="dot" w:pos="9016"/>
            </w:tabs>
            <w:rPr>
              <w:rFonts w:eastAsiaTheme="minorEastAsia"/>
              <w:noProof/>
              <w:lang w:eastAsia="en-AU"/>
            </w:rPr>
          </w:pPr>
          <w:hyperlink w:anchor="_Toc152328301" w:history="1">
            <w:r w:rsidR="003032BC" w:rsidRPr="00B85FC0">
              <w:rPr>
                <w:rStyle w:val="Hyperlink"/>
                <w:noProof/>
              </w:rPr>
              <w:t>Guidance and Training</w:t>
            </w:r>
            <w:r w:rsidR="003032BC">
              <w:rPr>
                <w:noProof/>
                <w:webHidden/>
              </w:rPr>
              <w:tab/>
            </w:r>
            <w:r w:rsidR="003032BC">
              <w:rPr>
                <w:noProof/>
                <w:webHidden/>
              </w:rPr>
              <w:fldChar w:fldCharType="begin"/>
            </w:r>
            <w:r w:rsidR="003032BC">
              <w:rPr>
                <w:noProof/>
                <w:webHidden/>
              </w:rPr>
              <w:instrText xml:space="preserve"> PAGEREF _Toc152328301 \h </w:instrText>
            </w:r>
            <w:r w:rsidR="003032BC">
              <w:rPr>
                <w:noProof/>
                <w:webHidden/>
              </w:rPr>
            </w:r>
            <w:r w:rsidR="003032BC">
              <w:rPr>
                <w:noProof/>
                <w:webHidden/>
              </w:rPr>
              <w:fldChar w:fldCharType="separate"/>
            </w:r>
            <w:r w:rsidR="00134A0D">
              <w:rPr>
                <w:noProof/>
                <w:webHidden/>
              </w:rPr>
              <w:t>22</w:t>
            </w:r>
            <w:r w:rsidR="003032BC">
              <w:rPr>
                <w:noProof/>
                <w:webHidden/>
              </w:rPr>
              <w:fldChar w:fldCharType="end"/>
            </w:r>
          </w:hyperlink>
        </w:p>
        <w:p w14:paraId="70412BB3" w14:textId="49A03910" w:rsidR="003032BC" w:rsidRDefault="00784CBC">
          <w:pPr>
            <w:pStyle w:val="TOC1"/>
            <w:tabs>
              <w:tab w:val="right" w:leader="dot" w:pos="9016"/>
            </w:tabs>
            <w:rPr>
              <w:rFonts w:eastAsiaTheme="minorEastAsia"/>
              <w:noProof/>
              <w:lang w:eastAsia="en-AU"/>
            </w:rPr>
          </w:pPr>
          <w:hyperlink w:anchor="_Toc152328302" w:history="1">
            <w:r w:rsidR="003032BC" w:rsidRPr="00B85FC0">
              <w:rPr>
                <w:rStyle w:val="Hyperlink"/>
                <w:noProof/>
              </w:rPr>
              <w:t>Glossary</w:t>
            </w:r>
            <w:r w:rsidR="003032BC">
              <w:rPr>
                <w:noProof/>
                <w:webHidden/>
              </w:rPr>
              <w:tab/>
            </w:r>
            <w:r w:rsidR="003032BC">
              <w:rPr>
                <w:noProof/>
                <w:webHidden/>
              </w:rPr>
              <w:fldChar w:fldCharType="begin"/>
            </w:r>
            <w:r w:rsidR="003032BC">
              <w:rPr>
                <w:noProof/>
                <w:webHidden/>
              </w:rPr>
              <w:instrText xml:space="preserve"> PAGEREF _Toc152328302 \h </w:instrText>
            </w:r>
            <w:r w:rsidR="003032BC">
              <w:rPr>
                <w:noProof/>
                <w:webHidden/>
              </w:rPr>
            </w:r>
            <w:r w:rsidR="003032BC">
              <w:rPr>
                <w:noProof/>
                <w:webHidden/>
              </w:rPr>
              <w:fldChar w:fldCharType="separate"/>
            </w:r>
            <w:r w:rsidR="00134A0D">
              <w:rPr>
                <w:noProof/>
                <w:webHidden/>
              </w:rPr>
              <w:t>23</w:t>
            </w:r>
            <w:r w:rsidR="003032BC">
              <w:rPr>
                <w:noProof/>
                <w:webHidden/>
              </w:rPr>
              <w:fldChar w:fldCharType="end"/>
            </w:r>
          </w:hyperlink>
        </w:p>
        <w:p w14:paraId="16EBA7E0" w14:textId="0F366618" w:rsidR="00EE0B6F" w:rsidRDefault="00EE0B6F">
          <w:r>
            <w:rPr>
              <w:b/>
              <w:bCs/>
              <w:noProof/>
            </w:rPr>
            <w:fldChar w:fldCharType="end"/>
          </w:r>
        </w:p>
      </w:sdtContent>
    </w:sdt>
    <w:p w14:paraId="5DAA0779" w14:textId="5A25E2D4" w:rsidR="00F856B6" w:rsidRDefault="00F856B6" w:rsidP="002842A7"/>
    <w:p w14:paraId="5D1C0675" w14:textId="727C4D13" w:rsidR="00F856B6" w:rsidRDefault="00F856B6" w:rsidP="002842A7">
      <w:r>
        <w:br w:type="page"/>
      </w:r>
    </w:p>
    <w:p w14:paraId="3D213183" w14:textId="62EEB90D" w:rsidR="00F856B6" w:rsidRPr="003F2C8C" w:rsidRDefault="00EC7989" w:rsidP="003F2C8C">
      <w:pPr>
        <w:pStyle w:val="Heading1"/>
      </w:pPr>
      <w:bookmarkStart w:id="1" w:name="_Toc152328275"/>
      <w:r>
        <w:lastRenderedPageBreak/>
        <w:t>Overview</w:t>
      </w:r>
      <w:bookmarkEnd w:id="1"/>
    </w:p>
    <w:p w14:paraId="763DEFEF" w14:textId="77777777" w:rsidR="00F856B6" w:rsidRDefault="00F856B6" w:rsidP="002842A7"/>
    <w:p w14:paraId="73D2E823" w14:textId="4A6D81EA" w:rsidR="00BC059F" w:rsidRDefault="00F2174F" w:rsidP="002842A7">
      <w:r w:rsidRPr="002842A7">
        <w:t>The Office of the Federal Safety Commissioner (OFSC) acts to improve workplace health and safety (WHS) practices on building and construction sites across Australia. We do this through the administration of the Australian Government Work Health and Safety Accreditation Scheme (the Scheme) and by promoting safety across the industry.</w:t>
      </w:r>
      <w:r w:rsidR="00BC2F8D">
        <w:t xml:space="preserve"> </w:t>
      </w:r>
      <w:r w:rsidR="00BC059F" w:rsidRPr="002842A7">
        <w:t>There are over 5</w:t>
      </w:r>
      <w:r w:rsidR="000B3114" w:rsidRPr="002842A7">
        <w:t>50</w:t>
      </w:r>
      <w:r w:rsidR="00BC059F" w:rsidRPr="002842A7">
        <w:t xml:space="preserve"> accredited companies in Australia</w:t>
      </w:r>
      <w:r w:rsidR="00BC2F8D">
        <w:t xml:space="preserve"> </w:t>
      </w:r>
      <w:r w:rsidR="00BC059F" w:rsidRPr="002842A7">
        <w:t>perform</w:t>
      </w:r>
      <w:r w:rsidR="00BC2F8D">
        <w:t>ing</w:t>
      </w:r>
      <w:r w:rsidR="00BC059F" w:rsidRPr="002842A7">
        <w:t xml:space="preserve"> commercial,</w:t>
      </w:r>
      <w:r w:rsidR="000D57E9">
        <w:t xml:space="preserve"> </w:t>
      </w:r>
      <w:proofErr w:type="gramStart"/>
      <w:r w:rsidR="00BC059F" w:rsidRPr="002842A7">
        <w:t>civil</w:t>
      </w:r>
      <w:proofErr w:type="gramEnd"/>
      <w:r w:rsidR="00BC059F" w:rsidRPr="002842A7">
        <w:t xml:space="preserve"> </w:t>
      </w:r>
      <w:r w:rsidR="000D57E9">
        <w:t xml:space="preserve">and </w:t>
      </w:r>
      <w:r w:rsidR="000D57E9" w:rsidRPr="002842A7">
        <w:t xml:space="preserve">residential </w:t>
      </w:r>
      <w:r w:rsidR="00BC059F" w:rsidRPr="002842A7">
        <w:t>building and constructio</w:t>
      </w:r>
      <w:r w:rsidR="00BC2F8D">
        <w:t>n projects</w:t>
      </w:r>
      <w:r w:rsidR="00BC059F" w:rsidRPr="002842A7">
        <w:t>. Not only are they eligible to be contracted for projects funded by the Australian Government but they are reaping the benefits of improved WHS performance</w:t>
      </w:r>
      <w:r w:rsidR="00BC2F8D">
        <w:t>, which include</w:t>
      </w:r>
      <w:r w:rsidR="00BC059F" w:rsidRPr="002842A7">
        <w:t xml:space="preserve"> increased productivity, reduced absences, reduced insurance and workers’ compensation costs, improved </w:t>
      </w:r>
      <w:proofErr w:type="gramStart"/>
      <w:r w:rsidR="00BC059F" w:rsidRPr="002842A7">
        <w:t>retention</w:t>
      </w:r>
      <w:proofErr w:type="gramEnd"/>
      <w:r w:rsidR="00BC059F" w:rsidRPr="002842A7">
        <w:t xml:space="preserve"> and greater innovation.</w:t>
      </w:r>
    </w:p>
    <w:p w14:paraId="5AB52155" w14:textId="77777777" w:rsidR="000D57E9" w:rsidRDefault="000D57E9" w:rsidP="002842A7"/>
    <w:p w14:paraId="53CCA32A" w14:textId="0E0C636F" w:rsidR="000D57E9" w:rsidRPr="002842A7" w:rsidRDefault="000D57E9" w:rsidP="002842A7">
      <w:r w:rsidRPr="000D57E9">
        <w:t>Accredited companies are subject to an ongoing, on-site audit program. These on-site audits provide the Government and the community with assurance that the construction work being undertaken by accredited companies is being carried out to the highest of safety standards.</w:t>
      </w:r>
      <w:r w:rsidR="008126FE">
        <w:t xml:space="preserve"> Pages </w:t>
      </w:r>
      <w:r w:rsidR="00AB3DFF">
        <w:t>8</w:t>
      </w:r>
      <w:r w:rsidR="008126FE">
        <w:t>-1</w:t>
      </w:r>
      <w:r w:rsidR="00AB3DFF">
        <w:t>3</w:t>
      </w:r>
      <w:r w:rsidR="008126FE">
        <w:t xml:space="preserve"> of this report review some results</w:t>
      </w:r>
      <w:r w:rsidR="00A36D76">
        <w:t xml:space="preserve"> and trends</w:t>
      </w:r>
      <w:r w:rsidR="008126FE">
        <w:t xml:space="preserve"> of the Scheme audit program</w:t>
      </w:r>
      <w:r w:rsidR="00A36D76">
        <w:t xml:space="preserve"> during 2022.</w:t>
      </w:r>
    </w:p>
    <w:p w14:paraId="467B783E" w14:textId="77777777" w:rsidR="00BC059F" w:rsidRPr="002842A7" w:rsidRDefault="00BC059F" w:rsidP="002842A7"/>
    <w:p w14:paraId="0EDB2F23" w14:textId="7B78BACC" w:rsidR="000D57E9" w:rsidRDefault="00BC059F" w:rsidP="002842A7">
      <w:r w:rsidRPr="002842A7">
        <w:t>A condition of accreditation is that accredited companies comply with the reporting requirements of the Scheme. Accredited companies are required to provide information to the OFSC on their WHS performance</w:t>
      </w:r>
      <w:r w:rsidR="00947E0E">
        <w:t>, including incident reports, hours worked and workers' compensation premium rates. Data and analysis from this information is available throughout this report, with specific incident reporting data found in pages 1</w:t>
      </w:r>
      <w:r w:rsidR="00AB3DFF">
        <w:t>4</w:t>
      </w:r>
      <w:r w:rsidR="00947E0E">
        <w:t>-1</w:t>
      </w:r>
      <w:r w:rsidR="00AB3DFF">
        <w:t>8</w:t>
      </w:r>
      <w:r w:rsidR="00947E0E">
        <w:t>.</w:t>
      </w:r>
    </w:p>
    <w:p w14:paraId="1A56E3CF" w14:textId="77777777" w:rsidR="00BC059F" w:rsidRPr="002842A7" w:rsidRDefault="00BC059F" w:rsidP="002842A7"/>
    <w:p w14:paraId="39E46A03" w14:textId="2C318CF0" w:rsidR="00BC059F" w:rsidRPr="002842A7" w:rsidRDefault="00BC059F" w:rsidP="002842A7">
      <w:r w:rsidRPr="002842A7">
        <w:t>The OFSC conducts a voluntary, anonymous census on Scheme accredited companies every year</w:t>
      </w:r>
      <w:r w:rsidR="003E0CD7">
        <w:t xml:space="preserve">, </w:t>
      </w:r>
      <w:r w:rsidRPr="002842A7">
        <w:t xml:space="preserve">with </w:t>
      </w:r>
      <w:r w:rsidR="003E0CD7">
        <w:t xml:space="preserve">an average of </w:t>
      </w:r>
      <w:r w:rsidRPr="002842A7">
        <w:t>two-thirds of accredited companies responding</w:t>
      </w:r>
      <w:r w:rsidR="003E0CD7">
        <w:t xml:space="preserve"> in recent years</w:t>
      </w:r>
      <w:r w:rsidRPr="002842A7">
        <w:t>.</w:t>
      </w:r>
      <w:r w:rsidR="003E0CD7">
        <w:t xml:space="preserve"> Outcomes of the 2022 F</w:t>
      </w:r>
      <w:r w:rsidR="006D6961">
        <w:t>ederal Safety Commissioner (F</w:t>
      </w:r>
      <w:r w:rsidR="003E0CD7">
        <w:t>SC</w:t>
      </w:r>
      <w:r w:rsidR="006D6961">
        <w:t>)</w:t>
      </w:r>
      <w:r w:rsidR="003E0CD7">
        <w:t xml:space="preserve"> Annual Census are on page 1</w:t>
      </w:r>
      <w:r w:rsidR="008539DF">
        <w:t>9</w:t>
      </w:r>
      <w:r w:rsidR="003E0CD7">
        <w:t>.</w:t>
      </w:r>
    </w:p>
    <w:p w14:paraId="2DD90BB3" w14:textId="77777777" w:rsidR="000B3114" w:rsidRPr="002842A7" w:rsidRDefault="000B3114" w:rsidP="002842A7"/>
    <w:p w14:paraId="104134C6" w14:textId="2FEC3581" w:rsidR="00BC059F" w:rsidRPr="002842A7" w:rsidRDefault="00BC059F" w:rsidP="002842A7">
      <w:r w:rsidRPr="002842A7">
        <w:t xml:space="preserve">A key function of the Federal Safety Commissioner is the promotion of WHS in relation to building work. </w:t>
      </w:r>
      <w:r w:rsidR="003E0CD7">
        <w:t>On-site audits and r</w:t>
      </w:r>
      <w:r w:rsidR="003E0CD7" w:rsidRPr="002842A7">
        <w:t xml:space="preserve">eporting on WHS performance enables the OFSC to assess the impact of the Scheme on industry safety, the ongoing suitability of companies to remain accredited under the Scheme, and to determine WHS trends and benchmarks. This in turn </w:t>
      </w:r>
      <w:r w:rsidR="003E0CD7">
        <w:t>allows</w:t>
      </w:r>
      <w:r w:rsidR="003E0CD7" w:rsidRPr="002842A7">
        <w:t xml:space="preserve"> the OFSC to provide relevant, useful best practice advice to aid in the improvement of WHS awareness and culture in the building and construction industry.</w:t>
      </w:r>
      <w:r w:rsidR="003E0CD7">
        <w:t xml:space="preserve"> </w:t>
      </w:r>
      <w:r w:rsidRPr="002842A7">
        <w:t xml:space="preserve">The OFSC produce a range of educational resources targeting </w:t>
      </w:r>
      <w:r w:rsidR="00CE54AB">
        <w:t xml:space="preserve">these identified </w:t>
      </w:r>
      <w:r w:rsidRPr="002842A7">
        <w:t xml:space="preserve">key safety issues. The ongoing production of resources include WHS Webinars, Case Studies, Fact Sheets, </w:t>
      </w:r>
      <w:proofErr w:type="gramStart"/>
      <w:r w:rsidRPr="002842A7">
        <w:t>Checklists</w:t>
      </w:r>
      <w:proofErr w:type="gramEnd"/>
      <w:r w:rsidRPr="002842A7">
        <w:t xml:space="preserve"> and various safety data reports</w:t>
      </w:r>
      <w:r w:rsidR="00BD7DE5">
        <w:t xml:space="preserve">, shown on pages </w:t>
      </w:r>
      <w:r w:rsidR="002339EB">
        <w:t>20-22</w:t>
      </w:r>
      <w:r w:rsidR="00BD7DE5">
        <w:t>.</w:t>
      </w:r>
    </w:p>
    <w:p w14:paraId="0AC3C5CB" w14:textId="77777777" w:rsidR="00BC059F" w:rsidRPr="002842A7" w:rsidRDefault="00BC059F" w:rsidP="002842A7"/>
    <w:p w14:paraId="1D2B238D" w14:textId="1AFF88C7" w:rsidR="00F856B6" w:rsidRPr="002842A7" w:rsidRDefault="00F856B6" w:rsidP="002842A7">
      <w:r w:rsidRPr="002842A7">
        <w:br w:type="page"/>
      </w:r>
    </w:p>
    <w:p w14:paraId="05B73E27" w14:textId="0E334B23" w:rsidR="00F856B6" w:rsidRDefault="00216212" w:rsidP="003F2C8C">
      <w:pPr>
        <w:pStyle w:val="Heading1"/>
      </w:pPr>
      <w:bookmarkStart w:id="2" w:name="_Toc152328276"/>
      <w:r>
        <w:lastRenderedPageBreak/>
        <w:t>Accreditation Scheme</w:t>
      </w:r>
      <w:bookmarkEnd w:id="2"/>
    </w:p>
    <w:p w14:paraId="5EB15424" w14:textId="77777777" w:rsidR="00F856B6" w:rsidRDefault="00F856B6" w:rsidP="002842A7"/>
    <w:p w14:paraId="07E59198" w14:textId="241143DA" w:rsidR="00D80388" w:rsidRPr="00A80C7E" w:rsidRDefault="00D80388" w:rsidP="00A80C7E">
      <w:pPr>
        <w:pStyle w:val="Heading2"/>
      </w:pPr>
      <w:bookmarkStart w:id="3" w:name="_Toc152328277"/>
      <w:r w:rsidRPr="00A80C7E">
        <w:t>Accreditations</w:t>
      </w:r>
      <w:bookmarkEnd w:id="3"/>
    </w:p>
    <w:p w14:paraId="2F67AD04" w14:textId="3BBE5D79" w:rsidR="001079EC" w:rsidRPr="001079EC" w:rsidRDefault="00CB7C48" w:rsidP="002842A7">
      <w:r w:rsidRPr="00234F45">
        <w:t>A</w:t>
      </w:r>
      <w:r>
        <w:t xml:space="preserve">n </w:t>
      </w:r>
      <w:r w:rsidRPr="00234F45">
        <w:t xml:space="preserve">accreditation represents </w:t>
      </w:r>
      <w:r w:rsidR="00B10616">
        <w:t>one</w:t>
      </w:r>
      <w:r w:rsidRPr="00234F45">
        <w:t xml:space="preserve"> or more companies operating with the same Scheme accredited WHS Management System. </w:t>
      </w:r>
      <w:r>
        <w:t>At the end of 2022,</w:t>
      </w:r>
      <w:r w:rsidRPr="00234F45">
        <w:t xml:space="preserve"> </w:t>
      </w:r>
      <w:r w:rsidRPr="00234F45">
        <w:rPr>
          <w:bCs/>
        </w:rPr>
        <w:t>42</w:t>
      </w:r>
      <w:r>
        <w:rPr>
          <w:bCs/>
        </w:rPr>
        <w:t>7</w:t>
      </w:r>
      <w:r w:rsidRPr="00234F45">
        <w:rPr>
          <w:bCs/>
        </w:rPr>
        <w:t xml:space="preserve"> </w:t>
      </w:r>
      <w:r>
        <w:rPr>
          <w:bCs/>
        </w:rPr>
        <w:t xml:space="preserve">Scheme </w:t>
      </w:r>
      <w:r w:rsidRPr="00234F45">
        <w:t>accreditations represent</w:t>
      </w:r>
      <w:r w:rsidR="00B34B29">
        <w:t>ed</w:t>
      </w:r>
      <w:r w:rsidRPr="00234F45">
        <w:t xml:space="preserve"> </w:t>
      </w:r>
      <w:r w:rsidRPr="00234F45">
        <w:rPr>
          <w:bCs/>
        </w:rPr>
        <w:t>56</w:t>
      </w:r>
      <w:r>
        <w:rPr>
          <w:bCs/>
        </w:rPr>
        <w:t>1</w:t>
      </w:r>
      <w:r w:rsidRPr="00234F45">
        <w:t xml:space="preserve"> companies.</w:t>
      </w:r>
      <w:r w:rsidR="001079EC">
        <w:t xml:space="preserve"> </w:t>
      </w:r>
      <w:r w:rsidR="001079EC" w:rsidRPr="00234F45">
        <w:t>Accredited companies continue to be a significant part of the Australian building and construction industry, with around $</w:t>
      </w:r>
      <w:r w:rsidR="001079EC">
        <w:t>83</w:t>
      </w:r>
      <w:r w:rsidR="001079EC" w:rsidRPr="00234F45">
        <w:t xml:space="preserve"> billion in Scheme projects active throughout 202</w:t>
      </w:r>
      <w:r w:rsidR="001079EC">
        <w:t>2</w:t>
      </w:r>
      <w:r w:rsidR="001079EC" w:rsidRPr="00234F45">
        <w:t>, part of a total of $1</w:t>
      </w:r>
      <w:r w:rsidR="001079EC">
        <w:t>97</w:t>
      </w:r>
      <w:r w:rsidR="001079EC" w:rsidRPr="00234F45">
        <w:t xml:space="preserve"> billion in Scheme projects since the Scheme started</w:t>
      </w:r>
      <w:r w:rsidR="001079EC">
        <w:t xml:space="preserve"> (see page </w:t>
      </w:r>
      <w:r w:rsidR="00B12F61">
        <w:t>5</w:t>
      </w:r>
      <w:r w:rsidR="001079EC">
        <w:t>).</w:t>
      </w:r>
    </w:p>
    <w:p w14:paraId="3765385D" w14:textId="77777777" w:rsidR="001079EC" w:rsidRPr="00234F45" w:rsidRDefault="001079EC" w:rsidP="002842A7">
      <w:pPr>
        <w:rPr>
          <w:highlight w:val="yellow"/>
        </w:rPr>
      </w:pPr>
    </w:p>
    <w:p w14:paraId="0AE63410" w14:textId="77777777" w:rsidR="00EA09B2" w:rsidRDefault="001079EC" w:rsidP="00EA09B2">
      <w:pPr>
        <w:pStyle w:val="ListParagraph"/>
        <w:numPr>
          <w:ilvl w:val="0"/>
          <w:numId w:val="18"/>
        </w:numPr>
      </w:pPr>
      <w:r w:rsidRPr="00234F45">
        <w:t>There are 3</w:t>
      </w:r>
      <w:r>
        <w:t>8</w:t>
      </w:r>
      <w:r w:rsidRPr="00234F45">
        <w:t xml:space="preserve"> Indigenous owned </w:t>
      </w:r>
      <w:r w:rsidR="0007142B" w:rsidRPr="00234F45">
        <w:t xml:space="preserve">accredited </w:t>
      </w:r>
      <w:r w:rsidRPr="00234F45">
        <w:t>companies. This more than doubles the number of accredited Indigenous companies at the end of 2019.</w:t>
      </w:r>
    </w:p>
    <w:p w14:paraId="040E3082" w14:textId="3C67FC77" w:rsidR="001079EC" w:rsidRDefault="001079EC" w:rsidP="00EA09B2">
      <w:pPr>
        <w:pStyle w:val="ListParagraph"/>
        <w:numPr>
          <w:ilvl w:val="0"/>
          <w:numId w:val="18"/>
        </w:numPr>
      </w:pPr>
      <w:r w:rsidRPr="00234F45">
        <w:t xml:space="preserve">Small to medium construction companies, and regional construction companies, are an important part of the Scheme. </w:t>
      </w:r>
      <w:r>
        <w:t>Two thirds</w:t>
      </w:r>
      <w:r w:rsidRPr="00234F45">
        <w:t xml:space="preserve"> of Scheme accredited companies are classified as small or medium in size, and 11% of Scheme accredited companies operate in regional locations only, showing that the size or location of a company is no barrier to entry for achieving best practice safety.</w:t>
      </w:r>
    </w:p>
    <w:p w14:paraId="4D7461DC" w14:textId="77777777" w:rsidR="001A7206" w:rsidRDefault="001A7206" w:rsidP="002842A7"/>
    <w:p w14:paraId="5B93C86F" w14:textId="44973245" w:rsidR="001079EC" w:rsidRDefault="001079EC" w:rsidP="002842A7">
      <w:r w:rsidRPr="00234F45">
        <w:t>In 202</w:t>
      </w:r>
      <w:r>
        <w:t>2</w:t>
      </w:r>
      <w:r w:rsidRPr="00234F45">
        <w:t xml:space="preserve"> the Federal Safety Commissioner approved </w:t>
      </w:r>
      <w:r>
        <w:t>28</w:t>
      </w:r>
      <w:r w:rsidRPr="00234F45">
        <w:t xml:space="preserve"> new accreditations. There has been an annual average of 3</w:t>
      </w:r>
      <w:r>
        <w:t>2</w:t>
      </w:r>
      <w:r w:rsidRPr="00234F45">
        <w:t xml:space="preserve"> new accreditations over the past 5 years. At the end of 202</w:t>
      </w:r>
      <w:r>
        <w:t>2</w:t>
      </w:r>
      <w:r w:rsidRPr="00234F45">
        <w:t xml:space="preserve"> there were 42</w:t>
      </w:r>
      <w:r>
        <w:t>7</w:t>
      </w:r>
      <w:r w:rsidRPr="00234F45">
        <w:t xml:space="preserve"> active Scheme accreditations.</w:t>
      </w:r>
    </w:p>
    <w:p w14:paraId="101546E7" w14:textId="77777777" w:rsidR="001079EC" w:rsidRDefault="001079EC" w:rsidP="002842A7"/>
    <w:p w14:paraId="57B47971" w14:textId="616DAB1B" w:rsidR="001079EC" w:rsidRDefault="001079EC" w:rsidP="002842A7">
      <w:bookmarkStart w:id="4" w:name="_Hlk107401395"/>
      <w:bookmarkStart w:id="5" w:name="_Hlk107401396"/>
      <w:r w:rsidRPr="00BB039E">
        <w:t>The number of active Scheme accreditations at the end of each year subtracts those accreditations which have expired, been withdrawn, or suspended.</w:t>
      </w:r>
      <w:r w:rsidR="00BB039E">
        <w:t xml:space="preserve"> </w:t>
      </w:r>
      <w:r w:rsidRPr="00234F45">
        <w:t xml:space="preserve">Joint accreditations account for </w:t>
      </w:r>
      <w:r w:rsidRPr="009A0E69">
        <w:rPr>
          <w:bCs/>
        </w:rPr>
        <w:t>19%</w:t>
      </w:r>
      <w:r w:rsidRPr="00234F45">
        <w:t xml:space="preserve"> of all accreditations.</w:t>
      </w:r>
      <w:bookmarkEnd w:id="4"/>
      <w:bookmarkEnd w:id="5"/>
    </w:p>
    <w:p w14:paraId="1EEE7393" w14:textId="77777777" w:rsidR="00012528" w:rsidRDefault="00012528" w:rsidP="002842A7"/>
    <w:tbl>
      <w:tblPr>
        <w:tblStyle w:val="TableGrid"/>
        <w:tblW w:w="0" w:type="auto"/>
        <w:tblLook w:val="04A0" w:firstRow="1" w:lastRow="0" w:firstColumn="1" w:lastColumn="0" w:noHBand="0" w:noVBand="1"/>
      </w:tblPr>
      <w:tblGrid>
        <w:gridCol w:w="2263"/>
        <w:gridCol w:w="1350"/>
        <w:gridCol w:w="1351"/>
        <w:gridCol w:w="1350"/>
        <w:gridCol w:w="1351"/>
        <w:gridCol w:w="1351"/>
      </w:tblGrid>
      <w:tr w:rsidR="00012528" w14:paraId="01B951B6" w14:textId="77777777" w:rsidTr="00E14EDD">
        <w:tc>
          <w:tcPr>
            <w:tcW w:w="2263" w:type="dxa"/>
            <w:shd w:val="clear" w:color="auto" w:fill="DDD9C3" w:themeFill="background2" w:themeFillShade="E6"/>
            <w:vAlign w:val="center"/>
          </w:tcPr>
          <w:p w14:paraId="3C144311" w14:textId="77777777" w:rsidR="00012528" w:rsidRPr="00012528" w:rsidRDefault="00012528" w:rsidP="002842A7"/>
        </w:tc>
        <w:tc>
          <w:tcPr>
            <w:tcW w:w="1350" w:type="dxa"/>
            <w:shd w:val="clear" w:color="auto" w:fill="DDD9C3" w:themeFill="background2" w:themeFillShade="E6"/>
            <w:vAlign w:val="center"/>
          </w:tcPr>
          <w:p w14:paraId="705DC2C8" w14:textId="56063CEB" w:rsidR="00012528" w:rsidRPr="00E14EDD" w:rsidRDefault="00012528" w:rsidP="00E14EDD">
            <w:pPr>
              <w:jc w:val="center"/>
              <w:rPr>
                <w:b/>
                <w:bCs/>
                <w:color w:val="000000" w:themeColor="text1"/>
              </w:rPr>
            </w:pPr>
            <w:r w:rsidRPr="00E14EDD">
              <w:rPr>
                <w:b/>
                <w:bCs/>
                <w:lang w:eastAsia="en-AU"/>
              </w:rPr>
              <w:t>2018</w:t>
            </w:r>
          </w:p>
        </w:tc>
        <w:tc>
          <w:tcPr>
            <w:tcW w:w="1351" w:type="dxa"/>
            <w:shd w:val="clear" w:color="auto" w:fill="DDD9C3" w:themeFill="background2" w:themeFillShade="E6"/>
            <w:vAlign w:val="center"/>
          </w:tcPr>
          <w:p w14:paraId="58066A2A" w14:textId="485BDBB6" w:rsidR="00012528" w:rsidRPr="00E14EDD" w:rsidRDefault="00012528" w:rsidP="00E14EDD">
            <w:pPr>
              <w:jc w:val="center"/>
              <w:rPr>
                <w:b/>
                <w:bCs/>
                <w:color w:val="000000" w:themeColor="text1"/>
              </w:rPr>
            </w:pPr>
            <w:r w:rsidRPr="00E14EDD">
              <w:rPr>
                <w:b/>
                <w:bCs/>
                <w:lang w:eastAsia="en-AU"/>
              </w:rPr>
              <w:t>2019</w:t>
            </w:r>
          </w:p>
        </w:tc>
        <w:tc>
          <w:tcPr>
            <w:tcW w:w="1350" w:type="dxa"/>
            <w:shd w:val="clear" w:color="auto" w:fill="DDD9C3" w:themeFill="background2" w:themeFillShade="E6"/>
            <w:vAlign w:val="center"/>
          </w:tcPr>
          <w:p w14:paraId="0923C2AD" w14:textId="0708B4E1" w:rsidR="00012528" w:rsidRPr="00E14EDD" w:rsidRDefault="00012528" w:rsidP="00E14EDD">
            <w:pPr>
              <w:jc w:val="center"/>
              <w:rPr>
                <w:b/>
                <w:bCs/>
                <w:color w:val="000000" w:themeColor="text1"/>
              </w:rPr>
            </w:pPr>
            <w:r w:rsidRPr="00E14EDD">
              <w:rPr>
                <w:b/>
                <w:bCs/>
                <w:lang w:eastAsia="en-AU"/>
              </w:rPr>
              <w:t>2020</w:t>
            </w:r>
          </w:p>
        </w:tc>
        <w:tc>
          <w:tcPr>
            <w:tcW w:w="1351" w:type="dxa"/>
            <w:shd w:val="clear" w:color="auto" w:fill="DDD9C3" w:themeFill="background2" w:themeFillShade="E6"/>
            <w:vAlign w:val="center"/>
          </w:tcPr>
          <w:p w14:paraId="3BF00C2A" w14:textId="740FD475" w:rsidR="00012528" w:rsidRPr="00E14EDD" w:rsidRDefault="00012528" w:rsidP="00E14EDD">
            <w:pPr>
              <w:jc w:val="center"/>
              <w:rPr>
                <w:b/>
                <w:bCs/>
                <w:color w:val="000000" w:themeColor="text1"/>
              </w:rPr>
            </w:pPr>
            <w:r w:rsidRPr="00E14EDD">
              <w:rPr>
                <w:b/>
                <w:bCs/>
                <w:lang w:eastAsia="en-AU"/>
              </w:rPr>
              <w:t>2021</w:t>
            </w:r>
          </w:p>
        </w:tc>
        <w:tc>
          <w:tcPr>
            <w:tcW w:w="1351" w:type="dxa"/>
            <w:shd w:val="clear" w:color="auto" w:fill="DDD9C3" w:themeFill="background2" w:themeFillShade="E6"/>
            <w:vAlign w:val="center"/>
          </w:tcPr>
          <w:p w14:paraId="030F6C45" w14:textId="1E56799A" w:rsidR="00012528" w:rsidRPr="00E14EDD" w:rsidRDefault="00012528" w:rsidP="00E14EDD">
            <w:pPr>
              <w:jc w:val="center"/>
              <w:rPr>
                <w:b/>
                <w:bCs/>
                <w:color w:val="000000" w:themeColor="text1"/>
              </w:rPr>
            </w:pPr>
            <w:r w:rsidRPr="00E14EDD">
              <w:rPr>
                <w:b/>
                <w:bCs/>
                <w:lang w:eastAsia="en-AU"/>
              </w:rPr>
              <w:t>2022</w:t>
            </w:r>
          </w:p>
        </w:tc>
      </w:tr>
      <w:tr w:rsidR="00012528" w14:paraId="6F9C3F58" w14:textId="77777777" w:rsidTr="00E14EDD">
        <w:tc>
          <w:tcPr>
            <w:tcW w:w="2263" w:type="dxa"/>
            <w:shd w:val="clear" w:color="auto" w:fill="auto"/>
            <w:vAlign w:val="center"/>
          </w:tcPr>
          <w:p w14:paraId="3D8060E7" w14:textId="7683CE67" w:rsidR="00012528" w:rsidRPr="00E14EDD" w:rsidRDefault="00012528" w:rsidP="002842A7">
            <w:pPr>
              <w:rPr>
                <w:b/>
                <w:bCs/>
                <w:color w:val="000000" w:themeColor="text1"/>
              </w:rPr>
            </w:pPr>
            <w:r w:rsidRPr="00E14EDD">
              <w:rPr>
                <w:b/>
                <w:bCs/>
              </w:rPr>
              <w:t>Accreditations</w:t>
            </w:r>
          </w:p>
        </w:tc>
        <w:tc>
          <w:tcPr>
            <w:tcW w:w="1350" w:type="dxa"/>
            <w:shd w:val="clear" w:color="auto" w:fill="auto"/>
            <w:vAlign w:val="center"/>
          </w:tcPr>
          <w:p w14:paraId="011247B9" w14:textId="39922DDE" w:rsidR="00012528" w:rsidRDefault="00012528" w:rsidP="00E14EDD">
            <w:pPr>
              <w:jc w:val="center"/>
            </w:pPr>
            <w:r w:rsidRPr="00234F45">
              <w:t>37</w:t>
            </w:r>
            <w:r>
              <w:t>4</w:t>
            </w:r>
          </w:p>
        </w:tc>
        <w:tc>
          <w:tcPr>
            <w:tcW w:w="1351" w:type="dxa"/>
            <w:shd w:val="clear" w:color="auto" w:fill="auto"/>
            <w:vAlign w:val="center"/>
          </w:tcPr>
          <w:p w14:paraId="35562CD2" w14:textId="37F67F95" w:rsidR="00012528" w:rsidRDefault="00012528" w:rsidP="00E14EDD">
            <w:pPr>
              <w:jc w:val="center"/>
            </w:pPr>
            <w:r w:rsidRPr="00234F45">
              <w:t>3</w:t>
            </w:r>
            <w:r>
              <w:t>83</w:t>
            </w:r>
          </w:p>
        </w:tc>
        <w:tc>
          <w:tcPr>
            <w:tcW w:w="1350" w:type="dxa"/>
            <w:shd w:val="clear" w:color="auto" w:fill="auto"/>
            <w:vAlign w:val="center"/>
          </w:tcPr>
          <w:p w14:paraId="46023900" w14:textId="06893A1E" w:rsidR="00012528" w:rsidRDefault="00012528" w:rsidP="00E14EDD">
            <w:pPr>
              <w:jc w:val="center"/>
            </w:pPr>
            <w:r>
              <w:t>409</w:t>
            </w:r>
          </w:p>
        </w:tc>
        <w:tc>
          <w:tcPr>
            <w:tcW w:w="1351" w:type="dxa"/>
            <w:shd w:val="clear" w:color="auto" w:fill="auto"/>
            <w:vAlign w:val="center"/>
          </w:tcPr>
          <w:p w14:paraId="5E5189A1" w14:textId="59875335" w:rsidR="00012528" w:rsidRDefault="00012528" w:rsidP="00E14EDD">
            <w:pPr>
              <w:jc w:val="center"/>
            </w:pPr>
            <w:r w:rsidRPr="00E37609">
              <w:rPr>
                <w:lang w:eastAsia="en-AU"/>
              </w:rPr>
              <w:t>4</w:t>
            </w:r>
            <w:r>
              <w:rPr>
                <w:lang w:eastAsia="en-AU"/>
              </w:rPr>
              <w:t>26</w:t>
            </w:r>
          </w:p>
        </w:tc>
        <w:tc>
          <w:tcPr>
            <w:tcW w:w="1351" w:type="dxa"/>
            <w:shd w:val="clear" w:color="auto" w:fill="auto"/>
            <w:vAlign w:val="center"/>
          </w:tcPr>
          <w:p w14:paraId="7919D8BA" w14:textId="37900EF1" w:rsidR="00012528" w:rsidRDefault="00012528" w:rsidP="00E14EDD">
            <w:pPr>
              <w:jc w:val="center"/>
            </w:pPr>
            <w:r w:rsidRPr="00234F45">
              <w:t>42</w:t>
            </w:r>
            <w:r>
              <w:t>7</w:t>
            </w:r>
          </w:p>
        </w:tc>
      </w:tr>
    </w:tbl>
    <w:p w14:paraId="77EF089E" w14:textId="4260D249" w:rsidR="00012528" w:rsidRDefault="00012528" w:rsidP="002842A7">
      <w:pPr>
        <w:rPr>
          <w:color w:val="000000" w:themeColor="text1"/>
        </w:rPr>
      </w:pPr>
      <w:r>
        <w:rPr>
          <w:noProof/>
        </w:rPr>
        <w:drawing>
          <wp:inline distT="0" distB="0" distL="0" distR="0" wp14:anchorId="117C6E26" wp14:editId="68341BB7">
            <wp:extent cx="5429250" cy="3457575"/>
            <wp:effectExtent l="0" t="0" r="0" b="0"/>
            <wp:docPr id="34" name="Chart 34">
              <a:extLst xmlns:a="http://schemas.openxmlformats.org/drawingml/2006/main">
                <a:ext uri="{FF2B5EF4-FFF2-40B4-BE49-F238E27FC236}">
                  <a16:creationId xmlns:a16="http://schemas.microsoft.com/office/drawing/2014/main" id="{C3546DED-6465-45FD-B3F0-55D015D98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CD409B" w14:textId="2CBD1ACC" w:rsidR="00D80388" w:rsidRPr="002842A7" w:rsidRDefault="00D80388" w:rsidP="00A80C7E">
      <w:pPr>
        <w:pStyle w:val="Heading2"/>
      </w:pPr>
      <w:bookmarkStart w:id="6" w:name="_Toc152328278"/>
      <w:r>
        <w:lastRenderedPageBreak/>
        <w:t>Applications</w:t>
      </w:r>
      <w:bookmarkEnd w:id="6"/>
    </w:p>
    <w:p w14:paraId="06443A27" w14:textId="2CC092E3" w:rsidR="00A32E2C" w:rsidRPr="0070248C" w:rsidRDefault="00A32E2C" w:rsidP="002842A7">
      <w:pPr>
        <w:pStyle w:val="Normal2"/>
      </w:pPr>
      <w:r w:rsidRPr="0070248C">
        <w:t>The OFSC received 68 new applications for accreditation in 2022. Over the past 5 years an annual average of 77 new applications were received</w:t>
      </w:r>
      <w:r w:rsidR="004A172C">
        <w:t>. There were</w:t>
      </w:r>
      <w:r w:rsidRPr="0070248C">
        <w:t xml:space="preserve"> 92 reaccreditation</w:t>
      </w:r>
      <w:r w:rsidR="006A6EB0">
        <w:t xml:space="preserve"> applications</w:t>
      </w:r>
      <w:r w:rsidRPr="0070248C">
        <w:t xml:space="preserve"> </w:t>
      </w:r>
      <w:r w:rsidR="004A172C">
        <w:t>submitted</w:t>
      </w:r>
      <w:r w:rsidRPr="0070248C">
        <w:t xml:space="preserve"> in 2022. Over the past 5 years </w:t>
      </w:r>
      <w:r w:rsidR="004A172C">
        <w:t xml:space="preserve">there has been </w:t>
      </w:r>
      <w:r w:rsidRPr="0070248C">
        <w:t xml:space="preserve">an </w:t>
      </w:r>
      <w:r w:rsidR="004A172C">
        <w:t xml:space="preserve">annual </w:t>
      </w:r>
      <w:r w:rsidRPr="0070248C">
        <w:t>average of 70 reaccreditation</w:t>
      </w:r>
      <w:r w:rsidR="006A6EB0">
        <w:t xml:space="preserve"> applications.</w:t>
      </w:r>
    </w:p>
    <w:p w14:paraId="0FD70153" w14:textId="77777777" w:rsidR="001079EC" w:rsidRDefault="001079EC" w:rsidP="002842A7"/>
    <w:tbl>
      <w:tblPr>
        <w:tblW w:w="5078" w:type="pct"/>
        <w:tblLook w:val="04A0" w:firstRow="1" w:lastRow="0" w:firstColumn="1" w:lastColumn="0" w:noHBand="0" w:noVBand="1"/>
      </w:tblPr>
      <w:tblGrid>
        <w:gridCol w:w="3114"/>
        <w:gridCol w:w="879"/>
        <w:gridCol w:w="879"/>
        <w:gridCol w:w="879"/>
        <w:gridCol w:w="879"/>
        <w:gridCol w:w="879"/>
        <w:gridCol w:w="1648"/>
      </w:tblGrid>
      <w:tr w:rsidR="0070248C" w:rsidRPr="00DE3B4A" w14:paraId="2EAF0923" w14:textId="77777777" w:rsidTr="00E14EDD">
        <w:trPr>
          <w:trHeight w:val="317"/>
        </w:trPr>
        <w:tc>
          <w:tcPr>
            <w:tcW w:w="1700"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577CF40C" w14:textId="77777777" w:rsidR="0070248C" w:rsidRPr="0070248C" w:rsidRDefault="0070248C" w:rsidP="002842A7">
            <w:pPr>
              <w:rPr>
                <w:lang w:eastAsia="en-AU"/>
              </w:rPr>
            </w:pPr>
          </w:p>
        </w:tc>
        <w:tc>
          <w:tcPr>
            <w:tcW w:w="480"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6FAB6698" w14:textId="77777777" w:rsidR="0070248C" w:rsidRPr="00E14EDD" w:rsidRDefault="0070248C" w:rsidP="00E14EDD">
            <w:pPr>
              <w:jc w:val="center"/>
              <w:rPr>
                <w:b/>
                <w:bCs/>
                <w:lang w:eastAsia="en-AU"/>
              </w:rPr>
            </w:pPr>
            <w:r w:rsidRPr="00E14EDD">
              <w:rPr>
                <w:b/>
                <w:bCs/>
                <w:lang w:eastAsia="en-AU"/>
              </w:rPr>
              <w:t>2018</w:t>
            </w:r>
          </w:p>
        </w:tc>
        <w:tc>
          <w:tcPr>
            <w:tcW w:w="480"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D8BC730" w14:textId="77777777" w:rsidR="0070248C" w:rsidRPr="00E14EDD" w:rsidRDefault="0070248C" w:rsidP="00E14EDD">
            <w:pPr>
              <w:jc w:val="center"/>
              <w:rPr>
                <w:b/>
                <w:bCs/>
                <w:lang w:eastAsia="en-AU"/>
              </w:rPr>
            </w:pPr>
            <w:r w:rsidRPr="00E14EDD">
              <w:rPr>
                <w:b/>
                <w:bCs/>
                <w:lang w:eastAsia="en-AU"/>
              </w:rPr>
              <w:t>2019</w:t>
            </w:r>
          </w:p>
        </w:tc>
        <w:tc>
          <w:tcPr>
            <w:tcW w:w="480"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6653A8E" w14:textId="77777777" w:rsidR="0070248C" w:rsidRPr="00E14EDD" w:rsidRDefault="0070248C" w:rsidP="00E14EDD">
            <w:pPr>
              <w:jc w:val="center"/>
              <w:rPr>
                <w:b/>
                <w:bCs/>
                <w:lang w:eastAsia="en-AU"/>
              </w:rPr>
            </w:pPr>
            <w:r w:rsidRPr="00E14EDD">
              <w:rPr>
                <w:b/>
                <w:bCs/>
                <w:lang w:eastAsia="en-AU"/>
              </w:rPr>
              <w:t>2020</w:t>
            </w:r>
          </w:p>
        </w:tc>
        <w:tc>
          <w:tcPr>
            <w:tcW w:w="480"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4842351" w14:textId="77777777" w:rsidR="0070248C" w:rsidRPr="00E14EDD" w:rsidRDefault="0070248C" w:rsidP="00E14EDD">
            <w:pPr>
              <w:jc w:val="center"/>
              <w:rPr>
                <w:b/>
                <w:bCs/>
                <w:lang w:eastAsia="en-AU"/>
              </w:rPr>
            </w:pPr>
            <w:r w:rsidRPr="00E14EDD">
              <w:rPr>
                <w:b/>
                <w:bCs/>
                <w:lang w:eastAsia="en-AU"/>
              </w:rPr>
              <w:t>2021</w:t>
            </w:r>
          </w:p>
        </w:tc>
        <w:tc>
          <w:tcPr>
            <w:tcW w:w="480"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1C4BAA14" w14:textId="77777777" w:rsidR="0070248C" w:rsidRPr="00E14EDD" w:rsidRDefault="0070248C" w:rsidP="00E14EDD">
            <w:pPr>
              <w:jc w:val="center"/>
              <w:rPr>
                <w:b/>
                <w:bCs/>
                <w:lang w:eastAsia="en-AU"/>
              </w:rPr>
            </w:pPr>
            <w:r w:rsidRPr="00E14EDD">
              <w:rPr>
                <w:b/>
                <w:bCs/>
                <w:lang w:eastAsia="en-AU"/>
              </w:rPr>
              <w:t>2022</w:t>
            </w:r>
          </w:p>
        </w:tc>
        <w:tc>
          <w:tcPr>
            <w:tcW w:w="900"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1DC877F7" w14:textId="2D98B121" w:rsidR="0070248C" w:rsidRPr="00E14EDD" w:rsidRDefault="0070248C" w:rsidP="00E14EDD">
            <w:pPr>
              <w:jc w:val="center"/>
              <w:rPr>
                <w:b/>
                <w:bCs/>
                <w:lang w:eastAsia="en-AU"/>
              </w:rPr>
            </w:pPr>
            <w:proofErr w:type="gramStart"/>
            <w:r w:rsidRPr="00E14EDD">
              <w:rPr>
                <w:b/>
                <w:bCs/>
                <w:lang w:eastAsia="en-AU"/>
              </w:rPr>
              <w:t>5 year</w:t>
            </w:r>
            <w:proofErr w:type="gramEnd"/>
            <w:r w:rsidRPr="00E14EDD">
              <w:rPr>
                <w:b/>
                <w:bCs/>
                <w:lang w:eastAsia="en-AU"/>
              </w:rPr>
              <w:t xml:space="preserve"> average</w:t>
            </w:r>
          </w:p>
        </w:tc>
      </w:tr>
      <w:tr w:rsidR="0070248C" w:rsidRPr="00234F45" w14:paraId="2831CE19" w14:textId="77777777" w:rsidTr="00E14EDD">
        <w:trPr>
          <w:trHeight w:val="317"/>
        </w:trPr>
        <w:tc>
          <w:tcPr>
            <w:tcW w:w="17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FE455B" w14:textId="77777777" w:rsidR="0070248C" w:rsidRPr="00E14EDD" w:rsidRDefault="0070248C" w:rsidP="002842A7">
            <w:pPr>
              <w:rPr>
                <w:b/>
                <w:bCs/>
                <w:lang w:eastAsia="en-AU"/>
              </w:rPr>
            </w:pPr>
            <w:r w:rsidRPr="00E14EDD">
              <w:rPr>
                <w:b/>
                <w:bCs/>
                <w:lang w:eastAsia="en-AU"/>
              </w:rPr>
              <w:t>New Accreditation Applications</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B76C08" w14:textId="77777777" w:rsidR="0070248C" w:rsidRPr="00234F45" w:rsidRDefault="0070248C" w:rsidP="00E14EDD">
            <w:pPr>
              <w:jc w:val="center"/>
              <w:rPr>
                <w:b/>
                <w:lang w:eastAsia="en-AU"/>
              </w:rPr>
            </w:pPr>
            <w:r>
              <w:rPr>
                <w:lang w:eastAsia="en-AU"/>
              </w:rPr>
              <w:t>7</w:t>
            </w:r>
            <w:r w:rsidRPr="00234F45">
              <w:rPr>
                <w:lang w:eastAsia="en-AU"/>
              </w:rPr>
              <w:t>6</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B83CAE" w14:textId="77777777" w:rsidR="0070248C" w:rsidRPr="00234F45" w:rsidRDefault="0070248C" w:rsidP="00E14EDD">
            <w:pPr>
              <w:jc w:val="center"/>
              <w:rPr>
                <w:b/>
                <w:lang w:eastAsia="en-AU"/>
              </w:rPr>
            </w:pPr>
            <w:r>
              <w:rPr>
                <w:lang w:eastAsia="en-AU"/>
              </w:rPr>
              <w:t>67</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FCCDE1" w14:textId="77777777" w:rsidR="0070248C" w:rsidRPr="00234F45" w:rsidRDefault="0070248C" w:rsidP="00E14EDD">
            <w:pPr>
              <w:jc w:val="center"/>
              <w:rPr>
                <w:b/>
                <w:lang w:eastAsia="en-AU"/>
              </w:rPr>
            </w:pPr>
            <w:r>
              <w:rPr>
                <w:lang w:eastAsia="en-AU"/>
              </w:rPr>
              <w:t>89</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731585" w14:textId="77777777" w:rsidR="0070248C" w:rsidRPr="00234F45" w:rsidRDefault="0070248C" w:rsidP="00E14EDD">
            <w:pPr>
              <w:jc w:val="center"/>
              <w:rPr>
                <w:b/>
                <w:lang w:eastAsia="en-AU"/>
              </w:rPr>
            </w:pPr>
            <w:r w:rsidRPr="00234F45">
              <w:rPr>
                <w:lang w:eastAsia="en-AU"/>
              </w:rPr>
              <w:t>8</w:t>
            </w:r>
            <w:r>
              <w:rPr>
                <w:lang w:eastAsia="en-AU"/>
              </w:rPr>
              <w:t>3</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00D4E8F" w14:textId="77777777" w:rsidR="0070248C" w:rsidRPr="00234F45" w:rsidRDefault="0070248C" w:rsidP="00E14EDD">
            <w:pPr>
              <w:jc w:val="center"/>
              <w:rPr>
                <w:lang w:eastAsia="en-AU"/>
              </w:rPr>
            </w:pPr>
            <w:r>
              <w:rPr>
                <w:lang w:eastAsia="en-AU"/>
              </w:rPr>
              <w:t>6</w:t>
            </w:r>
            <w:r w:rsidRPr="00234F45">
              <w:rPr>
                <w:lang w:eastAsia="en-AU"/>
              </w:rPr>
              <w:t>8</w:t>
            </w:r>
          </w:p>
        </w:tc>
        <w:tc>
          <w:tcPr>
            <w:tcW w:w="90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98B831D" w14:textId="11BB1278" w:rsidR="0070248C" w:rsidRPr="0070248C" w:rsidRDefault="0070248C" w:rsidP="00E14EDD">
            <w:pPr>
              <w:jc w:val="center"/>
              <w:rPr>
                <w:lang w:eastAsia="en-AU"/>
              </w:rPr>
            </w:pPr>
            <w:r w:rsidRPr="0070248C">
              <w:rPr>
                <w:lang w:eastAsia="en-AU"/>
              </w:rPr>
              <w:t>77</w:t>
            </w:r>
          </w:p>
        </w:tc>
      </w:tr>
      <w:tr w:rsidR="0070248C" w:rsidRPr="00234F45" w14:paraId="46C660F4" w14:textId="77777777" w:rsidTr="00E14EDD">
        <w:trPr>
          <w:trHeight w:val="317"/>
        </w:trPr>
        <w:tc>
          <w:tcPr>
            <w:tcW w:w="17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BC5167" w14:textId="77777777" w:rsidR="0070248C" w:rsidRPr="00E14EDD" w:rsidRDefault="0070248C" w:rsidP="002842A7">
            <w:pPr>
              <w:rPr>
                <w:b/>
                <w:bCs/>
                <w:lang w:eastAsia="en-AU"/>
              </w:rPr>
            </w:pPr>
            <w:r w:rsidRPr="00E14EDD">
              <w:rPr>
                <w:b/>
                <w:bCs/>
                <w:lang w:eastAsia="en-AU"/>
              </w:rPr>
              <w:t>Re-accreditation Applications</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88B985C" w14:textId="77777777" w:rsidR="0070248C" w:rsidRPr="00234F45" w:rsidRDefault="0070248C" w:rsidP="00E14EDD">
            <w:pPr>
              <w:jc w:val="center"/>
              <w:rPr>
                <w:b/>
                <w:lang w:eastAsia="en-AU"/>
              </w:rPr>
            </w:pPr>
            <w:r>
              <w:rPr>
                <w:lang w:eastAsia="en-AU"/>
              </w:rPr>
              <w:t>51</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E60E740" w14:textId="77777777" w:rsidR="0070248C" w:rsidRPr="00234F45" w:rsidRDefault="0070248C" w:rsidP="00E14EDD">
            <w:pPr>
              <w:jc w:val="center"/>
              <w:rPr>
                <w:b/>
                <w:lang w:eastAsia="en-AU"/>
              </w:rPr>
            </w:pPr>
            <w:r>
              <w:rPr>
                <w:lang w:eastAsia="en-AU"/>
              </w:rPr>
              <w:t>4</w:t>
            </w:r>
            <w:r w:rsidRPr="00234F45">
              <w:rPr>
                <w:lang w:eastAsia="en-AU"/>
              </w:rPr>
              <w:t>5</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6945651" w14:textId="77777777" w:rsidR="0070248C" w:rsidRPr="00234F45" w:rsidRDefault="0070248C" w:rsidP="00E14EDD">
            <w:pPr>
              <w:jc w:val="center"/>
              <w:rPr>
                <w:b/>
                <w:lang w:eastAsia="en-AU"/>
              </w:rPr>
            </w:pPr>
            <w:r>
              <w:rPr>
                <w:lang w:eastAsia="en-AU"/>
              </w:rPr>
              <w:t>72</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3C059FD" w14:textId="77777777" w:rsidR="0070248C" w:rsidRPr="00234F45" w:rsidRDefault="0070248C" w:rsidP="00E14EDD">
            <w:pPr>
              <w:jc w:val="center"/>
              <w:rPr>
                <w:b/>
                <w:lang w:eastAsia="en-AU"/>
              </w:rPr>
            </w:pPr>
            <w:r>
              <w:rPr>
                <w:lang w:eastAsia="en-AU"/>
              </w:rPr>
              <w:t>89</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548FC6C" w14:textId="77777777" w:rsidR="0070248C" w:rsidRPr="00234F45" w:rsidRDefault="0070248C" w:rsidP="00E14EDD">
            <w:pPr>
              <w:jc w:val="center"/>
              <w:rPr>
                <w:lang w:eastAsia="en-AU"/>
              </w:rPr>
            </w:pPr>
            <w:r w:rsidRPr="00234F45">
              <w:rPr>
                <w:lang w:eastAsia="en-AU"/>
              </w:rPr>
              <w:t>9</w:t>
            </w:r>
            <w:r>
              <w:rPr>
                <w:lang w:eastAsia="en-AU"/>
              </w:rPr>
              <w:t>2</w:t>
            </w:r>
          </w:p>
        </w:tc>
        <w:tc>
          <w:tcPr>
            <w:tcW w:w="90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C08C04F" w14:textId="7DC44698" w:rsidR="0070248C" w:rsidRPr="0070248C" w:rsidRDefault="0070248C" w:rsidP="00E14EDD">
            <w:pPr>
              <w:jc w:val="center"/>
              <w:rPr>
                <w:lang w:eastAsia="en-AU"/>
              </w:rPr>
            </w:pPr>
            <w:r w:rsidRPr="0070248C">
              <w:rPr>
                <w:lang w:eastAsia="en-AU"/>
              </w:rPr>
              <w:t>70</w:t>
            </w:r>
          </w:p>
        </w:tc>
      </w:tr>
    </w:tbl>
    <w:p w14:paraId="22C29B73" w14:textId="77777777" w:rsidR="0070248C" w:rsidRDefault="0070248C" w:rsidP="002842A7"/>
    <w:p w14:paraId="4ED41478" w14:textId="10031104" w:rsidR="007A78FB" w:rsidRDefault="007A78FB" w:rsidP="002842A7">
      <w:r>
        <w:rPr>
          <w:noProof/>
        </w:rPr>
        <w:drawing>
          <wp:inline distT="0" distB="0" distL="0" distR="0" wp14:anchorId="60B075E2" wp14:editId="44B2AB5E">
            <wp:extent cx="5772150" cy="3000375"/>
            <wp:effectExtent l="0" t="0" r="0" b="0"/>
            <wp:docPr id="1250015304" name="Chart 1">
              <a:extLst xmlns:a="http://schemas.openxmlformats.org/drawingml/2006/main">
                <a:ext uri="{FF2B5EF4-FFF2-40B4-BE49-F238E27FC236}">
                  <a16:creationId xmlns:a16="http://schemas.microsoft.com/office/drawing/2014/main" id="{C05DBFEF-DEA9-E721-C39B-789EBDBB1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9834D7" w14:textId="77777777" w:rsidR="00A32E2C" w:rsidRDefault="00A32E2C" w:rsidP="002842A7"/>
    <w:p w14:paraId="5B9C1D8F" w14:textId="27D74191" w:rsidR="00E14EDD" w:rsidRPr="002842A7" w:rsidRDefault="00E14EDD" w:rsidP="00A80C7E">
      <w:pPr>
        <w:pStyle w:val="Heading2"/>
      </w:pPr>
      <w:bookmarkStart w:id="7" w:name="_Toc152328279"/>
      <w:r>
        <w:t>Scheme projects</w:t>
      </w:r>
      <w:bookmarkEnd w:id="7"/>
    </w:p>
    <w:p w14:paraId="2AA09AF4" w14:textId="4811328B" w:rsidR="00A32E2C" w:rsidRDefault="00727A93" w:rsidP="002842A7">
      <w:r>
        <w:t>B</w:t>
      </w:r>
      <w:r w:rsidR="00A32E2C" w:rsidRPr="00234F45">
        <w:t>uilding commenced on 2</w:t>
      </w:r>
      <w:r w:rsidR="00A32E2C">
        <w:t>27</w:t>
      </w:r>
      <w:r w:rsidR="00A32E2C" w:rsidRPr="00234F45">
        <w:t xml:space="preserve"> new Scheme projects</w:t>
      </w:r>
      <w:r>
        <w:t xml:space="preserve"> in 2022</w:t>
      </w:r>
      <w:r w:rsidR="00A32E2C" w:rsidRPr="00234F45">
        <w:t xml:space="preserve">. These new projects make up </w:t>
      </w:r>
      <w:r w:rsidR="00A32E2C">
        <w:t>39%</w:t>
      </w:r>
      <w:r w:rsidR="00A32E2C" w:rsidRPr="00234F45">
        <w:t xml:space="preserve"> of the </w:t>
      </w:r>
      <w:r w:rsidR="00A32E2C">
        <w:t>586</w:t>
      </w:r>
      <w:r w:rsidR="00A32E2C" w:rsidRPr="00234F45">
        <w:t xml:space="preserve"> projects that were active during 202</w:t>
      </w:r>
      <w:r w:rsidR="00A32E2C">
        <w:t>2</w:t>
      </w:r>
      <w:r w:rsidR="00A32E2C" w:rsidRPr="00234F45">
        <w:t xml:space="preserve">. The </w:t>
      </w:r>
      <w:r w:rsidR="00A32E2C">
        <w:t>586</w:t>
      </w:r>
      <w:r w:rsidR="00A32E2C" w:rsidRPr="00234F45">
        <w:t xml:space="preserve"> scheme projects active during 202</w:t>
      </w:r>
      <w:r w:rsidR="00A32E2C">
        <w:t>2</w:t>
      </w:r>
      <w:r w:rsidR="00A32E2C" w:rsidRPr="00234F45">
        <w:t xml:space="preserve"> </w:t>
      </w:r>
      <w:r w:rsidR="00BF0485">
        <w:t>had</w:t>
      </w:r>
      <w:r w:rsidR="00A32E2C" w:rsidRPr="00234F45">
        <w:t xml:space="preserve"> a combined value of $</w:t>
      </w:r>
      <w:r w:rsidR="00A32E2C">
        <w:t>83</w:t>
      </w:r>
      <w:r w:rsidR="00A32E2C" w:rsidRPr="00234F45">
        <w:t>.</w:t>
      </w:r>
      <w:r w:rsidR="00A32E2C">
        <w:t>4</w:t>
      </w:r>
      <w:r w:rsidR="00A32E2C" w:rsidRPr="00234F45">
        <w:t xml:space="preserve"> billion.</w:t>
      </w:r>
    </w:p>
    <w:p w14:paraId="15310429" w14:textId="77777777" w:rsidR="00955802" w:rsidRDefault="00955802" w:rsidP="002842A7"/>
    <w:tbl>
      <w:tblPr>
        <w:tblW w:w="5078" w:type="pct"/>
        <w:tblLook w:val="04A0" w:firstRow="1" w:lastRow="0" w:firstColumn="1" w:lastColumn="0" w:noHBand="0" w:noVBand="1"/>
      </w:tblPr>
      <w:tblGrid>
        <w:gridCol w:w="3114"/>
        <w:gridCol w:w="879"/>
        <w:gridCol w:w="879"/>
        <w:gridCol w:w="879"/>
        <w:gridCol w:w="879"/>
        <w:gridCol w:w="879"/>
        <w:gridCol w:w="1648"/>
      </w:tblGrid>
      <w:tr w:rsidR="007A78FB" w:rsidRPr="0070248C" w14:paraId="189DE9AF" w14:textId="77777777" w:rsidTr="00E14EDD">
        <w:trPr>
          <w:trHeight w:val="317"/>
        </w:trPr>
        <w:tc>
          <w:tcPr>
            <w:tcW w:w="1700"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313A758B" w14:textId="77777777" w:rsidR="007A78FB" w:rsidRPr="0070248C" w:rsidRDefault="007A78FB" w:rsidP="00E14EDD">
            <w:pPr>
              <w:jc w:val="center"/>
              <w:rPr>
                <w:lang w:eastAsia="en-AU"/>
              </w:rPr>
            </w:pPr>
          </w:p>
        </w:tc>
        <w:tc>
          <w:tcPr>
            <w:tcW w:w="480"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ABC20CD" w14:textId="77777777" w:rsidR="007A78FB" w:rsidRPr="00E14EDD" w:rsidRDefault="007A78FB" w:rsidP="00E14EDD">
            <w:pPr>
              <w:jc w:val="center"/>
              <w:rPr>
                <w:b/>
                <w:bCs/>
                <w:lang w:eastAsia="en-AU"/>
              </w:rPr>
            </w:pPr>
            <w:r w:rsidRPr="00E14EDD">
              <w:rPr>
                <w:b/>
                <w:bCs/>
                <w:lang w:eastAsia="en-AU"/>
              </w:rPr>
              <w:t>2018</w:t>
            </w:r>
          </w:p>
        </w:tc>
        <w:tc>
          <w:tcPr>
            <w:tcW w:w="480"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0E432102" w14:textId="77777777" w:rsidR="007A78FB" w:rsidRPr="00E14EDD" w:rsidRDefault="007A78FB" w:rsidP="00E14EDD">
            <w:pPr>
              <w:jc w:val="center"/>
              <w:rPr>
                <w:b/>
                <w:bCs/>
                <w:lang w:eastAsia="en-AU"/>
              </w:rPr>
            </w:pPr>
            <w:r w:rsidRPr="00E14EDD">
              <w:rPr>
                <w:b/>
                <w:bCs/>
                <w:lang w:eastAsia="en-AU"/>
              </w:rPr>
              <w:t>2019</w:t>
            </w:r>
          </w:p>
        </w:tc>
        <w:tc>
          <w:tcPr>
            <w:tcW w:w="480"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055F69C" w14:textId="77777777" w:rsidR="007A78FB" w:rsidRPr="00E14EDD" w:rsidRDefault="007A78FB" w:rsidP="00E14EDD">
            <w:pPr>
              <w:jc w:val="center"/>
              <w:rPr>
                <w:b/>
                <w:bCs/>
                <w:lang w:eastAsia="en-AU"/>
              </w:rPr>
            </w:pPr>
            <w:r w:rsidRPr="00E14EDD">
              <w:rPr>
                <w:b/>
                <w:bCs/>
                <w:lang w:eastAsia="en-AU"/>
              </w:rPr>
              <w:t>2020</w:t>
            </w:r>
          </w:p>
        </w:tc>
        <w:tc>
          <w:tcPr>
            <w:tcW w:w="480"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CE290F2" w14:textId="77777777" w:rsidR="007A78FB" w:rsidRPr="00E14EDD" w:rsidRDefault="007A78FB" w:rsidP="00E14EDD">
            <w:pPr>
              <w:jc w:val="center"/>
              <w:rPr>
                <w:b/>
                <w:bCs/>
                <w:lang w:eastAsia="en-AU"/>
              </w:rPr>
            </w:pPr>
            <w:r w:rsidRPr="00E14EDD">
              <w:rPr>
                <w:b/>
                <w:bCs/>
                <w:lang w:eastAsia="en-AU"/>
              </w:rPr>
              <w:t>2021</w:t>
            </w:r>
          </w:p>
        </w:tc>
        <w:tc>
          <w:tcPr>
            <w:tcW w:w="480"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5ADF5853" w14:textId="77777777" w:rsidR="007A78FB" w:rsidRPr="00E14EDD" w:rsidRDefault="007A78FB" w:rsidP="00E14EDD">
            <w:pPr>
              <w:jc w:val="center"/>
              <w:rPr>
                <w:b/>
                <w:bCs/>
                <w:lang w:eastAsia="en-AU"/>
              </w:rPr>
            </w:pPr>
            <w:r w:rsidRPr="00E14EDD">
              <w:rPr>
                <w:b/>
                <w:bCs/>
                <w:lang w:eastAsia="en-AU"/>
              </w:rPr>
              <w:t>2022</w:t>
            </w:r>
          </w:p>
        </w:tc>
        <w:tc>
          <w:tcPr>
            <w:tcW w:w="900"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454C3BC6" w14:textId="77777777" w:rsidR="007A78FB" w:rsidRPr="00E14EDD" w:rsidRDefault="007A78FB" w:rsidP="00E14EDD">
            <w:pPr>
              <w:jc w:val="center"/>
              <w:rPr>
                <w:b/>
                <w:bCs/>
                <w:lang w:eastAsia="en-AU"/>
              </w:rPr>
            </w:pPr>
            <w:proofErr w:type="gramStart"/>
            <w:r w:rsidRPr="00E14EDD">
              <w:rPr>
                <w:b/>
                <w:bCs/>
                <w:lang w:eastAsia="en-AU"/>
              </w:rPr>
              <w:t>5 year</w:t>
            </w:r>
            <w:proofErr w:type="gramEnd"/>
            <w:r w:rsidRPr="00E14EDD">
              <w:rPr>
                <w:b/>
                <w:bCs/>
                <w:lang w:eastAsia="en-AU"/>
              </w:rPr>
              <w:t xml:space="preserve"> average</w:t>
            </w:r>
          </w:p>
        </w:tc>
      </w:tr>
      <w:tr w:rsidR="007A78FB" w:rsidRPr="0070248C" w14:paraId="5CB72C84" w14:textId="77777777" w:rsidTr="00E14EDD">
        <w:trPr>
          <w:trHeight w:val="371"/>
        </w:trPr>
        <w:tc>
          <w:tcPr>
            <w:tcW w:w="17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1A8E60" w14:textId="2B71C3D1" w:rsidR="007A78FB" w:rsidRPr="00E14EDD" w:rsidRDefault="007A78FB" w:rsidP="00E14EDD">
            <w:pPr>
              <w:rPr>
                <w:b/>
                <w:bCs/>
                <w:lang w:eastAsia="en-AU"/>
              </w:rPr>
            </w:pPr>
            <w:r w:rsidRPr="00E14EDD">
              <w:rPr>
                <w:b/>
                <w:bCs/>
                <w:lang w:eastAsia="en-AU"/>
              </w:rPr>
              <w:t>Total Active Scheme Projects</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D4F4BA" w14:textId="1DB8D833" w:rsidR="007A78FB" w:rsidRPr="00234F45" w:rsidRDefault="007A78FB" w:rsidP="00E14EDD">
            <w:pPr>
              <w:jc w:val="center"/>
              <w:rPr>
                <w:b/>
                <w:lang w:eastAsia="en-AU"/>
              </w:rPr>
            </w:pPr>
            <w:r w:rsidRPr="00234F45">
              <w:rPr>
                <w:lang w:eastAsia="en-AU"/>
              </w:rPr>
              <w:t>4</w:t>
            </w:r>
            <w:r>
              <w:rPr>
                <w:lang w:eastAsia="en-AU"/>
              </w:rPr>
              <w:t>26</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BD8D83" w14:textId="6C68248A" w:rsidR="007A78FB" w:rsidRPr="00234F45" w:rsidRDefault="007A78FB" w:rsidP="00E14EDD">
            <w:pPr>
              <w:jc w:val="center"/>
              <w:rPr>
                <w:b/>
                <w:lang w:eastAsia="en-AU"/>
              </w:rPr>
            </w:pPr>
            <w:r w:rsidRPr="00234F45">
              <w:rPr>
                <w:lang w:eastAsia="en-AU"/>
              </w:rPr>
              <w:t>4</w:t>
            </w:r>
            <w:r>
              <w:rPr>
                <w:lang w:eastAsia="en-AU"/>
              </w:rPr>
              <w:t>56</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EAC3DD" w14:textId="53038918" w:rsidR="007A78FB" w:rsidRPr="00234F45" w:rsidRDefault="007A78FB" w:rsidP="00E14EDD">
            <w:pPr>
              <w:jc w:val="center"/>
              <w:rPr>
                <w:b/>
                <w:lang w:eastAsia="en-AU"/>
              </w:rPr>
            </w:pPr>
            <w:r w:rsidRPr="00234F45">
              <w:rPr>
                <w:lang w:eastAsia="en-AU"/>
              </w:rPr>
              <w:t>4</w:t>
            </w:r>
            <w:r>
              <w:rPr>
                <w:lang w:eastAsia="en-AU"/>
              </w:rPr>
              <w:t>71</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68D6FE" w14:textId="62D93046" w:rsidR="007A78FB" w:rsidRPr="00234F45" w:rsidRDefault="007A78FB" w:rsidP="00E14EDD">
            <w:pPr>
              <w:jc w:val="center"/>
              <w:rPr>
                <w:b/>
                <w:lang w:eastAsia="en-AU"/>
              </w:rPr>
            </w:pPr>
            <w:r>
              <w:rPr>
                <w:lang w:eastAsia="en-AU"/>
              </w:rPr>
              <w:t>532</w:t>
            </w:r>
          </w:p>
        </w:tc>
        <w:tc>
          <w:tcPr>
            <w:tcW w:w="48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A0CA2B7" w14:textId="30B7199E" w:rsidR="007A78FB" w:rsidRPr="00234F45" w:rsidRDefault="007A78FB" w:rsidP="00E14EDD">
            <w:pPr>
              <w:jc w:val="center"/>
              <w:rPr>
                <w:szCs w:val="24"/>
                <w:lang w:eastAsia="en-AU"/>
              </w:rPr>
            </w:pPr>
            <w:r>
              <w:rPr>
                <w:lang w:eastAsia="en-AU"/>
              </w:rPr>
              <w:t>586</w:t>
            </w:r>
          </w:p>
        </w:tc>
        <w:tc>
          <w:tcPr>
            <w:tcW w:w="90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1CB3B85" w14:textId="409D64D5" w:rsidR="007A78FB" w:rsidRPr="007A78FB" w:rsidRDefault="007A78FB" w:rsidP="00E14EDD">
            <w:pPr>
              <w:jc w:val="center"/>
              <w:rPr>
                <w:szCs w:val="24"/>
                <w:lang w:eastAsia="en-AU"/>
              </w:rPr>
            </w:pPr>
            <w:r w:rsidRPr="007A78FB">
              <w:rPr>
                <w:lang w:eastAsia="en-AU"/>
              </w:rPr>
              <w:t>494</w:t>
            </w:r>
          </w:p>
        </w:tc>
      </w:tr>
    </w:tbl>
    <w:p w14:paraId="6AA203CB" w14:textId="3BFE99C9" w:rsidR="007A78FB" w:rsidRDefault="007A78FB" w:rsidP="002842A7">
      <w:pPr>
        <w:rPr>
          <w:color w:val="000000" w:themeColor="text1"/>
        </w:rPr>
      </w:pPr>
      <w:r>
        <w:rPr>
          <w:noProof/>
        </w:rPr>
        <w:drawing>
          <wp:inline distT="0" distB="0" distL="0" distR="0" wp14:anchorId="6C6EEC2D" wp14:editId="2D0D94FF">
            <wp:extent cx="5772150" cy="2438400"/>
            <wp:effectExtent l="0" t="0" r="0" b="0"/>
            <wp:docPr id="16" name="Chart 16">
              <a:extLst xmlns:a="http://schemas.openxmlformats.org/drawingml/2006/main">
                <a:ext uri="{FF2B5EF4-FFF2-40B4-BE49-F238E27FC236}">
                  <a16:creationId xmlns:a16="http://schemas.microsoft.com/office/drawing/2014/main" id="{6F353851-7DC8-4993-9CF6-CCFDAA43E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A705A7" w14:textId="173FBDC9" w:rsidR="00A32E2C" w:rsidRDefault="00BC0C85" w:rsidP="002842A7">
      <w:r>
        <w:lastRenderedPageBreak/>
        <w:t>At the end of 2022, a</w:t>
      </w:r>
      <w:r w:rsidR="004011B6" w:rsidRPr="00234F45">
        <w:t xml:space="preserve">ccredited companies </w:t>
      </w:r>
      <w:r>
        <w:t xml:space="preserve">had been </w:t>
      </w:r>
      <w:proofErr w:type="gramStart"/>
      <w:r>
        <w:t>head</w:t>
      </w:r>
      <w:proofErr w:type="gramEnd"/>
      <w:r>
        <w:t xml:space="preserve"> contractor on</w:t>
      </w:r>
      <w:r w:rsidR="004011B6" w:rsidRPr="00234F45">
        <w:t xml:space="preserve"> 2,</w:t>
      </w:r>
      <w:r w:rsidR="004011B6">
        <w:t>689</w:t>
      </w:r>
      <w:r w:rsidR="004011B6" w:rsidRPr="00234F45">
        <w:t xml:space="preserve"> projects since the Scheme began in 2006</w:t>
      </w:r>
      <w:r>
        <w:t xml:space="preserve">. These projects have had a combined </w:t>
      </w:r>
      <w:r w:rsidR="004011B6" w:rsidRPr="00234F45">
        <w:t>value</w:t>
      </w:r>
      <w:r>
        <w:t xml:space="preserve"> of</w:t>
      </w:r>
      <w:r w:rsidR="004011B6" w:rsidRPr="00234F45">
        <w:t xml:space="preserve"> $1</w:t>
      </w:r>
      <w:r w:rsidR="004011B6">
        <w:t>97</w:t>
      </w:r>
      <w:r w:rsidR="004011B6" w:rsidRPr="00234F45">
        <w:t xml:space="preserve"> billion.</w:t>
      </w:r>
    </w:p>
    <w:p w14:paraId="5A9CC63C" w14:textId="1D1219BB" w:rsidR="004011B6" w:rsidRDefault="004011B6" w:rsidP="002842A7"/>
    <w:tbl>
      <w:tblPr>
        <w:tblStyle w:val="TableGrid"/>
        <w:tblW w:w="0" w:type="auto"/>
        <w:tblLook w:val="04A0" w:firstRow="1" w:lastRow="0" w:firstColumn="1" w:lastColumn="0" w:noHBand="0" w:noVBand="1"/>
      </w:tblPr>
      <w:tblGrid>
        <w:gridCol w:w="2392"/>
        <w:gridCol w:w="1324"/>
        <w:gridCol w:w="1325"/>
        <w:gridCol w:w="1325"/>
        <w:gridCol w:w="1325"/>
        <w:gridCol w:w="1325"/>
      </w:tblGrid>
      <w:tr w:rsidR="00935975" w:rsidRPr="00012528" w14:paraId="602649CC" w14:textId="77777777" w:rsidTr="00E14EDD">
        <w:tc>
          <w:tcPr>
            <w:tcW w:w="2392" w:type="dxa"/>
            <w:shd w:val="clear" w:color="auto" w:fill="DDD9C3" w:themeFill="background2" w:themeFillShade="E6"/>
            <w:vAlign w:val="center"/>
          </w:tcPr>
          <w:p w14:paraId="518E33AF" w14:textId="77777777" w:rsidR="00935975" w:rsidRPr="00012528" w:rsidRDefault="00935975" w:rsidP="002842A7"/>
        </w:tc>
        <w:tc>
          <w:tcPr>
            <w:tcW w:w="1324" w:type="dxa"/>
            <w:shd w:val="clear" w:color="auto" w:fill="DDD9C3" w:themeFill="background2" w:themeFillShade="E6"/>
            <w:vAlign w:val="center"/>
          </w:tcPr>
          <w:p w14:paraId="57619C49" w14:textId="77777777" w:rsidR="00935975" w:rsidRPr="00E14EDD" w:rsidRDefault="00935975" w:rsidP="00E14EDD">
            <w:pPr>
              <w:jc w:val="center"/>
              <w:rPr>
                <w:b/>
                <w:bCs/>
                <w:color w:val="000000" w:themeColor="text1"/>
              </w:rPr>
            </w:pPr>
            <w:r w:rsidRPr="00E14EDD">
              <w:rPr>
                <w:b/>
                <w:bCs/>
                <w:lang w:eastAsia="en-AU"/>
              </w:rPr>
              <w:t>2018</w:t>
            </w:r>
          </w:p>
        </w:tc>
        <w:tc>
          <w:tcPr>
            <w:tcW w:w="1325" w:type="dxa"/>
            <w:shd w:val="clear" w:color="auto" w:fill="DDD9C3" w:themeFill="background2" w:themeFillShade="E6"/>
            <w:vAlign w:val="center"/>
          </w:tcPr>
          <w:p w14:paraId="56B582F2" w14:textId="77777777" w:rsidR="00935975" w:rsidRPr="00E14EDD" w:rsidRDefault="00935975" w:rsidP="00E14EDD">
            <w:pPr>
              <w:jc w:val="center"/>
              <w:rPr>
                <w:b/>
                <w:bCs/>
                <w:color w:val="000000" w:themeColor="text1"/>
              </w:rPr>
            </w:pPr>
            <w:r w:rsidRPr="00E14EDD">
              <w:rPr>
                <w:b/>
                <w:bCs/>
                <w:lang w:eastAsia="en-AU"/>
              </w:rPr>
              <w:t>2019</w:t>
            </w:r>
          </w:p>
        </w:tc>
        <w:tc>
          <w:tcPr>
            <w:tcW w:w="1325" w:type="dxa"/>
            <w:shd w:val="clear" w:color="auto" w:fill="DDD9C3" w:themeFill="background2" w:themeFillShade="E6"/>
            <w:vAlign w:val="center"/>
          </w:tcPr>
          <w:p w14:paraId="0C6D635F" w14:textId="77777777" w:rsidR="00935975" w:rsidRPr="00E14EDD" w:rsidRDefault="00935975" w:rsidP="00E14EDD">
            <w:pPr>
              <w:jc w:val="center"/>
              <w:rPr>
                <w:b/>
                <w:bCs/>
                <w:color w:val="000000" w:themeColor="text1"/>
              </w:rPr>
            </w:pPr>
            <w:r w:rsidRPr="00E14EDD">
              <w:rPr>
                <w:b/>
                <w:bCs/>
                <w:lang w:eastAsia="en-AU"/>
              </w:rPr>
              <w:t>2020</w:t>
            </w:r>
          </w:p>
        </w:tc>
        <w:tc>
          <w:tcPr>
            <w:tcW w:w="1325" w:type="dxa"/>
            <w:shd w:val="clear" w:color="auto" w:fill="DDD9C3" w:themeFill="background2" w:themeFillShade="E6"/>
            <w:vAlign w:val="center"/>
          </w:tcPr>
          <w:p w14:paraId="5B89E4BD" w14:textId="77777777" w:rsidR="00935975" w:rsidRPr="00E14EDD" w:rsidRDefault="00935975" w:rsidP="00E14EDD">
            <w:pPr>
              <w:jc w:val="center"/>
              <w:rPr>
                <w:b/>
                <w:bCs/>
                <w:color w:val="000000" w:themeColor="text1"/>
              </w:rPr>
            </w:pPr>
            <w:r w:rsidRPr="00E14EDD">
              <w:rPr>
                <w:b/>
                <w:bCs/>
                <w:lang w:eastAsia="en-AU"/>
              </w:rPr>
              <w:t>2021</w:t>
            </w:r>
          </w:p>
        </w:tc>
        <w:tc>
          <w:tcPr>
            <w:tcW w:w="1325" w:type="dxa"/>
            <w:shd w:val="clear" w:color="auto" w:fill="DDD9C3" w:themeFill="background2" w:themeFillShade="E6"/>
            <w:vAlign w:val="center"/>
          </w:tcPr>
          <w:p w14:paraId="54190D76" w14:textId="77777777" w:rsidR="00935975" w:rsidRPr="00E14EDD" w:rsidRDefault="00935975" w:rsidP="00E14EDD">
            <w:pPr>
              <w:jc w:val="center"/>
              <w:rPr>
                <w:b/>
                <w:bCs/>
                <w:color w:val="000000" w:themeColor="text1"/>
              </w:rPr>
            </w:pPr>
            <w:r w:rsidRPr="00E14EDD">
              <w:rPr>
                <w:b/>
                <w:bCs/>
                <w:lang w:eastAsia="en-AU"/>
              </w:rPr>
              <w:t>2022</w:t>
            </w:r>
          </w:p>
        </w:tc>
      </w:tr>
      <w:tr w:rsidR="00935975" w14:paraId="0D775FF4" w14:textId="77777777" w:rsidTr="00E14EDD">
        <w:tc>
          <w:tcPr>
            <w:tcW w:w="2392" w:type="dxa"/>
            <w:shd w:val="clear" w:color="auto" w:fill="auto"/>
            <w:vAlign w:val="center"/>
          </w:tcPr>
          <w:p w14:paraId="37EA0076" w14:textId="604E6FBD" w:rsidR="00935975" w:rsidRPr="00E14EDD" w:rsidRDefault="00935975" w:rsidP="002842A7">
            <w:pPr>
              <w:rPr>
                <w:b/>
                <w:bCs/>
                <w:color w:val="000000" w:themeColor="text1"/>
              </w:rPr>
            </w:pPr>
            <w:r w:rsidRPr="00E14EDD">
              <w:rPr>
                <w:b/>
                <w:bCs/>
                <w:lang w:eastAsia="en-AU"/>
              </w:rPr>
              <w:t>Total Scheme Projects</w:t>
            </w:r>
          </w:p>
        </w:tc>
        <w:tc>
          <w:tcPr>
            <w:tcW w:w="1324" w:type="dxa"/>
            <w:shd w:val="clear" w:color="auto" w:fill="auto"/>
            <w:vAlign w:val="center"/>
          </w:tcPr>
          <w:p w14:paraId="2720712E" w14:textId="6DA651D7" w:rsidR="00935975" w:rsidRDefault="00935975" w:rsidP="00E14EDD">
            <w:pPr>
              <w:jc w:val="center"/>
            </w:pPr>
            <w:r w:rsidRPr="000D45F0">
              <w:rPr>
                <w:lang w:eastAsia="en-AU"/>
              </w:rPr>
              <w:t>1,</w:t>
            </w:r>
            <w:r>
              <w:rPr>
                <w:lang w:eastAsia="en-AU"/>
              </w:rPr>
              <w:t>882</w:t>
            </w:r>
          </w:p>
        </w:tc>
        <w:tc>
          <w:tcPr>
            <w:tcW w:w="1325" w:type="dxa"/>
            <w:shd w:val="clear" w:color="auto" w:fill="auto"/>
            <w:vAlign w:val="center"/>
          </w:tcPr>
          <w:p w14:paraId="22A2C209" w14:textId="7EE2B458" w:rsidR="00935975" w:rsidRDefault="00935975" w:rsidP="00E14EDD">
            <w:pPr>
              <w:jc w:val="center"/>
            </w:pPr>
            <w:r>
              <w:rPr>
                <w:lang w:eastAsia="en-AU"/>
              </w:rPr>
              <w:t>2,047</w:t>
            </w:r>
          </w:p>
        </w:tc>
        <w:tc>
          <w:tcPr>
            <w:tcW w:w="1325" w:type="dxa"/>
            <w:shd w:val="clear" w:color="auto" w:fill="auto"/>
            <w:vAlign w:val="center"/>
          </w:tcPr>
          <w:p w14:paraId="58FAA251" w14:textId="1ECE6E03" w:rsidR="00935975" w:rsidRDefault="00935975" w:rsidP="00E14EDD">
            <w:pPr>
              <w:jc w:val="center"/>
            </w:pPr>
            <w:r w:rsidRPr="000D45F0">
              <w:rPr>
                <w:lang w:eastAsia="en-AU"/>
              </w:rPr>
              <w:t>2,</w:t>
            </w:r>
            <w:r>
              <w:rPr>
                <w:lang w:eastAsia="en-AU"/>
              </w:rPr>
              <w:t>221</w:t>
            </w:r>
          </w:p>
        </w:tc>
        <w:tc>
          <w:tcPr>
            <w:tcW w:w="1325" w:type="dxa"/>
            <w:shd w:val="clear" w:color="auto" w:fill="auto"/>
            <w:vAlign w:val="center"/>
          </w:tcPr>
          <w:p w14:paraId="2231EF78" w14:textId="0C6A51C1" w:rsidR="00935975" w:rsidRDefault="00935975" w:rsidP="00E14EDD">
            <w:pPr>
              <w:jc w:val="center"/>
            </w:pPr>
            <w:r w:rsidRPr="000D45F0">
              <w:rPr>
                <w:lang w:eastAsia="en-AU"/>
              </w:rPr>
              <w:t>2,</w:t>
            </w:r>
            <w:r>
              <w:rPr>
                <w:lang w:eastAsia="en-AU"/>
              </w:rPr>
              <w:t>462</w:t>
            </w:r>
          </w:p>
        </w:tc>
        <w:tc>
          <w:tcPr>
            <w:tcW w:w="1325" w:type="dxa"/>
            <w:shd w:val="clear" w:color="auto" w:fill="auto"/>
            <w:vAlign w:val="center"/>
          </w:tcPr>
          <w:p w14:paraId="70BC939A" w14:textId="5613ECA5" w:rsidR="00935975" w:rsidRDefault="00935975" w:rsidP="00E14EDD">
            <w:pPr>
              <w:jc w:val="center"/>
            </w:pPr>
            <w:r w:rsidRPr="000D45F0">
              <w:rPr>
                <w:lang w:eastAsia="en-AU"/>
              </w:rPr>
              <w:t>2,</w:t>
            </w:r>
            <w:r>
              <w:rPr>
                <w:lang w:eastAsia="en-AU"/>
              </w:rPr>
              <w:t>689</w:t>
            </w:r>
          </w:p>
        </w:tc>
      </w:tr>
      <w:tr w:rsidR="00935975" w14:paraId="0B3AC25E" w14:textId="77777777" w:rsidTr="00E14EDD">
        <w:tc>
          <w:tcPr>
            <w:tcW w:w="2392" w:type="dxa"/>
            <w:vAlign w:val="center"/>
          </w:tcPr>
          <w:p w14:paraId="21BEB0B4" w14:textId="699D87AC" w:rsidR="00935975" w:rsidRPr="00E14EDD" w:rsidRDefault="00935975" w:rsidP="002842A7">
            <w:pPr>
              <w:rPr>
                <w:b/>
                <w:bCs/>
                <w:color w:val="000000" w:themeColor="text1"/>
              </w:rPr>
            </w:pPr>
            <w:r w:rsidRPr="00E14EDD">
              <w:rPr>
                <w:b/>
                <w:bCs/>
                <w:lang w:eastAsia="en-AU"/>
              </w:rPr>
              <w:t>Value (Billions)</w:t>
            </w:r>
          </w:p>
        </w:tc>
        <w:tc>
          <w:tcPr>
            <w:tcW w:w="1324" w:type="dxa"/>
            <w:vAlign w:val="center"/>
          </w:tcPr>
          <w:p w14:paraId="2B8DB824" w14:textId="2993FA49" w:rsidR="00935975" w:rsidRDefault="00935975" w:rsidP="00E14EDD">
            <w:pPr>
              <w:jc w:val="center"/>
            </w:pPr>
            <w:r w:rsidRPr="000D45F0">
              <w:rPr>
                <w:lang w:eastAsia="en-AU"/>
              </w:rPr>
              <w:t>$1</w:t>
            </w:r>
            <w:r>
              <w:rPr>
                <w:lang w:eastAsia="en-AU"/>
              </w:rPr>
              <w:t>19</w:t>
            </w:r>
            <w:r w:rsidRPr="000D45F0">
              <w:rPr>
                <w:lang w:eastAsia="en-AU"/>
              </w:rPr>
              <w:t>.</w:t>
            </w:r>
            <w:r>
              <w:rPr>
                <w:lang w:eastAsia="en-AU"/>
              </w:rPr>
              <w:t>8</w:t>
            </w:r>
          </w:p>
        </w:tc>
        <w:tc>
          <w:tcPr>
            <w:tcW w:w="1325" w:type="dxa"/>
            <w:vAlign w:val="center"/>
          </w:tcPr>
          <w:p w14:paraId="76DE133E" w14:textId="6559C8A5" w:rsidR="00935975" w:rsidRDefault="00935975" w:rsidP="00E14EDD">
            <w:pPr>
              <w:jc w:val="center"/>
            </w:pPr>
            <w:r w:rsidRPr="000D45F0">
              <w:rPr>
                <w:lang w:eastAsia="en-AU"/>
              </w:rPr>
              <w:t>$1</w:t>
            </w:r>
            <w:r>
              <w:rPr>
                <w:lang w:eastAsia="en-AU"/>
              </w:rPr>
              <w:t>33</w:t>
            </w:r>
            <w:r w:rsidRPr="000D45F0">
              <w:rPr>
                <w:lang w:eastAsia="en-AU"/>
              </w:rPr>
              <w:t>.</w:t>
            </w:r>
            <w:r>
              <w:rPr>
                <w:lang w:eastAsia="en-AU"/>
              </w:rPr>
              <w:t>5</w:t>
            </w:r>
          </w:p>
        </w:tc>
        <w:tc>
          <w:tcPr>
            <w:tcW w:w="1325" w:type="dxa"/>
            <w:vAlign w:val="center"/>
          </w:tcPr>
          <w:p w14:paraId="40952D61" w14:textId="216166F7" w:rsidR="00935975" w:rsidRDefault="00935975" w:rsidP="00E14EDD">
            <w:pPr>
              <w:jc w:val="center"/>
            </w:pPr>
            <w:r w:rsidRPr="000D45F0">
              <w:rPr>
                <w:lang w:eastAsia="en-AU"/>
              </w:rPr>
              <w:t>$1</w:t>
            </w:r>
            <w:r>
              <w:rPr>
                <w:lang w:eastAsia="en-AU"/>
              </w:rPr>
              <w:t>48</w:t>
            </w:r>
            <w:r w:rsidRPr="000D45F0">
              <w:rPr>
                <w:lang w:eastAsia="en-AU"/>
              </w:rPr>
              <w:t>.</w:t>
            </w:r>
            <w:r>
              <w:rPr>
                <w:lang w:eastAsia="en-AU"/>
              </w:rPr>
              <w:t>7</w:t>
            </w:r>
          </w:p>
        </w:tc>
        <w:tc>
          <w:tcPr>
            <w:tcW w:w="1325" w:type="dxa"/>
            <w:vAlign w:val="center"/>
          </w:tcPr>
          <w:p w14:paraId="35FAC5D2" w14:textId="194E234D" w:rsidR="00935975" w:rsidRDefault="00935975" w:rsidP="00E14EDD">
            <w:pPr>
              <w:jc w:val="center"/>
            </w:pPr>
            <w:r w:rsidRPr="000D45F0">
              <w:rPr>
                <w:lang w:eastAsia="en-AU"/>
              </w:rPr>
              <w:t>$1</w:t>
            </w:r>
            <w:r>
              <w:rPr>
                <w:lang w:eastAsia="en-AU"/>
              </w:rPr>
              <w:t>65</w:t>
            </w:r>
            <w:r w:rsidRPr="000D45F0">
              <w:rPr>
                <w:lang w:eastAsia="en-AU"/>
              </w:rPr>
              <w:t>.</w:t>
            </w:r>
            <w:r>
              <w:rPr>
                <w:lang w:eastAsia="en-AU"/>
              </w:rPr>
              <w:t>7</w:t>
            </w:r>
          </w:p>
        </w:tc>
        <w:tc>
          <w:tcPr>
            <w:tcW w:w="1325" w:type="dxa"/>
            <w:vAlign w:val="center"/>
          </w:tcPr>
          <w:p w14:paraId="7083CC1F" w14:textId="5D544DC1" w:rsidR="00935975" w:rsidRDefault="00935975" w:rsidP="00E14EDD">
            <w:pPr>
              <w:jc w:val="center"/>
            </w:pPr>
            <w:r w:rsidRPr="000D45F0">
              <w:rPr>
                <w:lang w:eastAsia="en-AU"/>
              </w:rPr>
              <w:t>$1</w:t>
            </w:r>
            <w:r>
              <w:rPr>
                <w:lang w:eastAsia="en-AU"/>
              </w:rPr>
              <w:t>97</w:t>
            </w:r>
          </w:p>
        </w:tc>
      </w:tr>
    </w:tbl>
    <w:p w14:paraId="3B7A9D07" w14:textId="37840E87" w:rsidR="00935975" w:rsidRDefault="00935975" w:rsidP="002842A7"/>
    <w:p w14:paraId="60112566" w14:textId="274DECF0" w:rsidR="00935975" w:rsidRDefault="003957ED" w:rsidP="002842A7">
      <w:pPr>
        <w:rPr>
          <w:color w:val="000000" w:themeColor="text1"/>
        </w:rPr>
      </w:pPr>
      <w:r>
        <w:rPr>
          <w:noProof/>
        </w:rPr>
        <w:drawing>
          <wp:inline distT="0" distB="0" distL="0" distR="0" wp14:anchorId="73876DB4" wp14:editId="0637BD75">
            <wp:extent cx="5762625" cy="2647950"/>
            <wp:effectExtent l="0" t="0" r="0" b="0"/>
            <wp:docPr id="213" name="Chart 213">
              <a:extLst xmlns:a="http://schemas.openxmlformats.org/drawingml/2006/main">
                <a:ext uri="{FF2B5EF4-FFF2-40B4-BE49-F238E27FC236}">
                  <a16:creationId xmlns:a16="http://schemas.microsoft.com/office/drawing/2014/main" id="{6C2ECB89-0BFB-4F15-AFE3-D57B83E00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951882" w14:textId="66B995EC" w:rsidR="004011B6" w:rsidRPr="002842A7" w:rsidRDefault="00F655D4" w:rsidP="00A80C7E">
      <w:pPr>
        <w:pStyle w:val="Heading2"/>
      </w:pPr>
      <w:bookmarkStart w:id="8" w:name="_Toc152328280"/>
      <w:r w:rsidRPr="002842A7">
        <w:t>Improvements over time</w:t>
      </w:r>
      <w:bookmarkEnd w:id="8"/>
    </w:p>
    <w:p w14:paraId="4E7CFAB3" w14:textId="72251ABF" w:rsidR="00547727" w:rsidRDefault="005B2B8A" w:rsidP="002842A7">
      <w:pPr>
        <w:rPr>
          <w:bCs/>
          <w:color w:val="000000" w:themeColor="text1"/>
        </w:rPr>
      </w:pPr>
      <w:r>
        <w:t>An analysis of l</w:t>
      </w:r>
      <w:r w:rsidR="00547727" w:rsidRPr="00083BE9">
        <w:t xml:space="preserve">ost time injury frequency rates (LTIFR) </w:t>
      </w:r>
      <w:r>
        <w:t>of</w:t>
      </w:r>
      <w:r w:rsidR="00547727" w:rsidRPr="00083BE9">
        <w:t xml:space="preserve"> </w:t>
      </w:r>
      <w:r w:rsidR="00547727" w:rsidRPr="000D45F0">
        <w:t xml:space="preserve">Scheme accredited companies </w:t>
      </w:r>
      <w:r w:rsidR="00547727">
        <w:t xml:space="preserve">measured </w:t>
      </w:r>
      <w:r w:rsidR="0015138F">
        <w:t xml:space="preserve">at </w:t>
      </w:r>
      <w:r w:rsidR="006D6961">
        <w:t>three-year</w:t>
      </w:r>
      <w:r w:rsidR="0015138F">
        <w:t xml:space="preserve"> intervals in</w:t>
      </w:r>
      <w:r w:rsidR="00547727">
        <w:t xml:space="preserve"> compar</w:t>
      </w:r>
      <w:r w:rsidR="0015138F">
        <w:t>ison to their</w:t>
      </w:r>
      <w:r w:rsidR="00547727">
        <w:t xml:space="preserve"> LTIFR </w:t>
      </w:r>
      <w:r w:rsidR="0015138F">
        <w:t>when first accredited</w:t>
      </w:r>
      <w:r>
        <w:t xml:space="preserve"> shows that a</w:t>
      </w:r>
      <w:r w:rsidR="00547727" w:rsidRPr="000D45F0">
        <w:t xml:space="preserve">fter </w:t>
      </w:r>
      <w:r w:rsidR="0015138F">
        <w:t>three</w:t>
      </w:r>
      <w:r w:rsidR="00547727" w:rsidRPr="000D45F0">
        <w:t xml:space="preserve"> years</w:t>
      </w:r>
      <w:r w:rsidR="00547727">
        <w:t xml:space="preserve"> of accreditation</w:t>
      </w:r>
      <w:r w:rsidR="00547727" w:rsidRPr="000D45F0">
        <w:t xml:space="preserve">, </w:t>
      </w:r>
      <w:r w:rsidR="00547727">
        <w:t>52</w:t>
      </w:r>
      <w:r w:rsidR="00547727" w:rsidRPr="000D45F0">
        <w:t>% of companies reduce</w:t>
      </w:r>
      <w:r w:rsidR="00547727">
        <w:t>d</w:t>
      </w:r>
      <w:r w:rsidR="00547727" w:rsidRPr="000D45F0">
        <w:t xml:space="preserve"> their</w:t>
      </w:r>
      <w:r w:rsidR="00547727">
        <w:t xml:space="preserve"> LTIF</w:t>
      </w:r>
      <w:r w:rsidR="00547727" w:rsidRPr="000D45F0">
        <w:t xml:space="preserve">R by an average of </w:t>
      </w:r>
      <w:r w:rsidR="00547727">
        <w:t>77</w:t>
      </w:r>
      <w:r w:rsidR="00547727" w:rsidRPr="000D45F0">
        <w:t xml:space="preserve">%. </w:t>
      </w:r>
      <w:bookmarkStart w:id="9" w:name="_Hlk114502711"/>
      <w:r w:rsidR="00547727">
        <w:t xml:space="preserve"> </w:t>
      </w:r>
      <w:r w:rsidR="00547727" w:rsidRPr="000D45F0">
        <w:rPr>
          <w:bCs/>
          <w:color w:val="000000" w:themeColor="text1"/>
        </w:rPr>
        <w:t xml:space="preserve">After </w:t>
      </w:r>
      <w:r w:rsidR="0015138F">
        <w:rPr>
          <w:bCs/>
          <w:color w:val="000000" w:themeColor="text1"/>
        </w:rPr>
        <w:t>six years</w:t>
      </w:r>
      <w:r w:rsidR="00547727" w:rsidRPr="000D45F0">
        <w:rPr>
          <w:bCs/>
          <w:color w:val="000000" w:themeColor="text1"/>
        </w:rPr>
        <w:t xml:space="preserve"> this increased to </w:t>
      </w:r>
      <w:r w:rsidR="00547727">
        <w:rPr>
          <w:bCs/>
          <w:color w:val="000000" w:themeColor="text1"/>
        </w:rPr>
        <w:t>63</w:t>
      </w:r>
      <w:r w:rsidR="00547727" w:rsidRPr="000D45F0">
        <w:rPr>
          <w:bCs/>
          <w:color w:val="000000" w:themeColor="text1"/>
        </w:rPr>
        <w:t xml:space="preserve">% of companies having reduced their </w:t>
      </w:r>
      <w:r w:rsidR="00547727">
        <w:rPr>
          <w:bCs/>
          <w:color w:val="000000" w:themeColor="text1"/>
        </w:rPr>
        <w:t>LTIF</w:t>
      </w:r>
      <w:r w:rsidR="00547727" w:rsidRPr="000D45F0">
        <w:rPr>
          <w:bCs/>
          <w:color w:val="000000" w:themeColor="text1"/>
        </w:rPr>
        <w:t xml:space="preserve">R by an average of </w:t>
      </w:r>
      <w:r w:rsidR="00547727">
        <w:rPr>
          <w:bCs/>
          <w:color w:val="000000" w:themeColor="text1"/>
        </w:rPr>
        <w:t>88</w:t>
      </w:r>
      <w:r w:rsidR="00547727" w:rsidRPr="000D45F0">
        <w:rPr>
          <w:bCs/>
          <w:color w:val="000000" w:themeColor="text1"/>
        </w:rPr>
        <w:t>%.</w:t>
      </w:r>
      <w:bookmarkEnd w:id="9"/>
      <w:r w:rsidR="00547727">
        <w:rPr>
          <w:bCs/>
          <w:color w:val="000000" w:themeColor="text1"/>
        </w:rPr>
        <w:t xml:space="preserve"> After 12 years, </w:t>
      </w:r>
      <w:bookmarkStart w:id="10" w:name="_Hlk114502741"/>
      <w:r w:rsidR="00547727" w:rsidRPr="000D45F0">
        <w:rPr>
          <w:bCs/>
          <w:color w:val="000000" w:themeColor="text1"/>
        </w:rPr>
        <w:t>7</w:t>
      </w:r>
      <w:r w:rsidR="00547727">
        <w:rPr>
          <w:bCs/>
          <w:color w:val="000000" w:themeColor="text1"/>
        </w:rPr>
        <w:t>7</w:t>
      </w:r>
      <w:r w:rsidR="00547727" w:rsidRPr="000D45F0">
        <w:rPr>
          <w:bCs/>
          <w:color w:val="000000" w:themeColor="text1"/>
        </w:rPr>
        <w:t xml:space="preserve">% of companies </w:t>
      </w:r>
      <w:r w:rsidR="0015138F">
        <w:rPr>
          <w:bCs/>
          <w:color w:val="000000" w:themeColor="text1"/>
        </w:rPr>
        <w:t>had reduced</w:t>
      </w:r>
      <w:r w:rsidR="00547727" w:rsidRPr="000D45F0">
        <w:rPr>
          <w:bCs/>
          <w:color w:val="000000" w:themeColor="text1"/>
        </w:rPr>
        <w:t xml:space="preserve"> their </w:t>
      </w:r>
      <w:r w:rsidR="00547727">
        <w:rPr>
          <w:bCs/>
          <w:color w:val="000000" w:themeColor="text1"/>
        </w:rPr>
        <w:t>LTIF</w:t>
      </w:r>
      <w:r w:rsidR="00547727" w:rsidRPr="000D45F0">
        <w:rPr>
          <w:bCs/>
          <w:color w:val="000000" w:themeColor="text1"/>
        </w:rPr>
        <w:t xml:space="preserve">R by an average of </w:t>
      </w:r>
      <w:r w:rsidR="00547727">
        <w:rPr>
          <w:bCs/>
          <w:color w:val="000000" w:themeColor="text1"/>
        </w:rPr>
        <w:t>88</w:t>
      </w:r>
      <w:r w:rsidR="00547727" w:rsidRPr="000D45F0">
        <w:rPr>
          <w:bCs/>
          <w:color w:val="000000" w:themeColor="text1"/>
        </w:rPr>
        <w:t>%.</w:t>
      </w:r>
      <w:bookmarkEnd w:id="10"/>
    </w:p>
    <w:p w14:paraId="19ED6ACF" w14:textId="77777777" w:rsidR="00D47074" w:rsidRDefault="00D47074" w:rsidP="002842A7">
      <w:pPr>
        <w:rPr>
          <w:bCs/>
          <w:color w:val="000000" w:themeColor="text1"/>
        </w:rPr>
      </w:pPr>
    </w:p>
    <w:tbl>
      <w:tblPr>
        <w:tblW w:w="9189" w:type="dxa"/>
        <w:tblLayout w:type="fixed"/>
        <w:tblLook w:val="04A0" w:firstRow="1" w:lastRow="0" w:firstColumn="1" w:lastColumn="0" w:noHBand="0" w:noVBand="1"/>
        <w:tblCaption w:val="Improvement of Accredited Companies Workers' Compensation Premium"/>
        <w:tblDescription w:val="This table shows the percentage of Accredited companies who have improved workers' compensation premium rates since becoming Accredited. It shows the percentage of companies with improved workers' compensation premium rates and the average improvement after 3, 6, 9 and 12 years of being Accredited."/>
      </w:tblPr>
      <w:tblGrid>
        <w:gridCol w:w="4451"/>
        <w:gridCol w:w="1183"/>
        <w:gridCol w:w="1183"/>
        <w:gridCol w:w="1183"/>
        <w:gridCol w:w="1189"/>
      </w:tblGrid>
      <w:tr w:rsidR="0015138F" w:rsidRPr="000D45F0" w14:paraId="28043F5E" w14:textId="77777777" w:rsidTr="00E14EDD">
        <w:trPr>
          <w:trHeight w:val="286"/>
        </w:trPr>
        <w:tc>
          <w:tcPr>
            <w:tcW w:w="4451" w:type="dxa"/>
            <w:tcBorders>
              <w:top w:val="nil"/>
              <w:left w:val="nil"/>
              <w:bottom w:val="nil"/>
              <w:right w:val="single" w:sz="4" w:space="0" w:color="auto"/>
            </w:tcBorders>
            <w:shd w:val="clear" w:color="auto" w:fill="auto"/>
            <w:noWrap/>
            <w:vAlign w:val="bottom"/>
          </w:tcPr>
          <w:p w14:paraId="0FC69EAF" w14:textId="77777777" w:rsidR="0015138F" w:rsidRPr="000D45F0" w:rsidRDefault="0015138F" w:rsidP="002842A7">
            <w:pPr>
              <w:rPr>
                <w:lang w:eastAsia="en-AU"/>
              </w:rPr>
            </w:pPr>
            <w:bookmarkStart w:id="11" w:name="_Hlk143086847"/>
          </w:p>
        </w:tc>
        <w:tc>
          <w:tcPr>
            <w:tcW w:w="4738" w:type="dxa"/>
            <w:gridSpan w:val="4"/>
            <w:tcBorders>
              <w:top w:val="single" w:sz="4" w:space="0" w:color="auto"/>
              <w:left w:val="single" w:sz="4" w:space="0" w:color="auto"/>
              <w:bottom w:val="nil"/>
              <w:right w:val="single" w:sz="4" w:space="0" w:color="auto"/>
            </w:tcBorders>
            <w:shd w:val="clear" w:color="auto" w:fill="DDD9C3" w:themeFill="background2" w:themeFillShade="E6"/>
            <w:noWrap/>
            <w:vAlign w:val="center"/>
          </w:tcPr>
          <w:p w14:paraId="51C25A04" w14:textId="77777777" w:rsidR="0015138F" w:rsidRPr="00E14EDD" w:rsidRDefault="0015138F" w:rsidP="00E14EDD">
            <w:pPr>
              <w:jc w:val="center"/>
              <w:rPr>
                <w:b/>
                <w:bCs/>
                <w:lang w:eastAsia="en-AU"/>
              </w:rPr>
            </w:pPr>
            <w:r w:rsidRPr="00E14EDD">
              <w:rPr>
                <w:b/>
                <w:bCs/>
                <w:lang w:eastAsia="en-AU"/>
              </w:rPr>
              <w:t>Years Accredited under the Scheme</w:t>
            </w:r>
          </w:p>
        </w:tc>
      </w:tr>
      <w:tr w:rsidR="0015138F" w:rsidRPr="000D45F0" w14:paraId="6A264A9E" w14:textId="77777777" w:rsidTr="00E14EDD">
        <w:trPr>
          <w:trHeight w:val="286"/>
        </w:trPr>
        <w:tc>
          <w:tcPr>
            <w:tcW w:w="4451" w:type="dxa"/>
            <w:tcBorders>
              <w:top w:val="nil"/>
              <w:left w:val="nil"/>
              <w:bottom w:val="nil"/>
              <w:right w:val="nil"/>
            </w:tcBorders>
            <w:shd w:val="clear" w:color="auto" w:fill="auto"/>
            <w:noWrap/>
            <w:vAlign w:val="bottom"/>
            <w:hideMark/>
          </w:tcPr>
          <w:p w14:paraId="45FFD2EA" w14:textId="77777777" w:rsidR="0015138F" w:rsidRPr="000D45F0" w:rsidRDefault="0015138F" w:rsidP="002842A7">
            <w:pPr>
              <w:rPr>
                <w:lang w:eastAsia="en-AU"/>
              </w:rPr>
            </w:pPr>
          </w:p>
        </w:tc>
        <w:tc>
          <w:tcPr>
            <w:tcW w:w="1183" w:type="dxa"/>
            <w:tcBorders>
              <w:top w:val="single" w:sz="4" w:space="0" w:color="auto"/>
              <w:left w:val="single" w:sz="4" w:space="0" w:color="auto"/>
              <w:bottom w:val="nil"/>
              <w:right w:val="single" w:sz="4" w:space="0" w:color="auto"/>
            </w:tcBorders>
            <w:shd w:val="clear" w:color="auto" w:fill="DDD9C3" w:themeFill="background2" w:themeFillShade="E6"/>
            <w:noWrap/>
            <w:vAlign w:val="center"/>
            <w:hideMark/>
          </w:tcPr>
          <w:p w14:paraId="024B25B7" w14:textId="77777777" w:rsidR="0015138F" w:rsidRPr="006A6EB0" w:rsidRDefault="0015138F" w:rsidP="00E14EDD">
            <w:pPr>
              <w:jc w:val="center"/>
              <w:rPr>
                <w:b/>
                <w:bCs/>
                <w:lang w:eastAsia="en-AU"/>
              </w:rPr>
            </w:pPr>
            <w:r w:rsidRPr="006A6EB0">
              <w:rPr>
                <w:b/>
                <w:bCs/>
                <w:lang w:eastAsia="en-AU"/>
              </w:rPr>
              <w:t>3 years</w:t>
            </w:r>
          </w:p>
        </w:tc>
        <w:tc>
          <w:tcPr>
            <w:tcW w:w="1183"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7F294A1" w14:textId="77777777" w:rsidR="0015138F" w:rsidRPr="00E14EDD" w:rsidRDefault="0015138F" w:rsidP="00E14EDD">
            <w:pPr>
              <w:jc w:val="center"/>
              <w:rPr>
                <w:b/>
                <w:bCs/>
                <w:lang w:eastAsia="en-AU"/>
              </w:rPr>
            </w:pPr>
            <w:r w:rsidRPr="00E14EDD">
              <w:rPr>
                <w:b/>
                <w:bCs/>
                <w:lang w:eastAsia="en-AU"/>
              </w:rPr>
              <w:t>6 years</w:t>
            </w:r>
          </w:p>
        </w:tc>
        <w:tc>
          <w:tcPr>
            <w:tcW w:w="1183"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503CB257" w14:textId="77777777" w:rsidR="0015138F" w:rsidRPr="00E14EDD" w:rsidRDefault="0015138F" w:rsidP="00E14EDD">
            <w:pPr>
              <w:jc w:val="center"/>
              <w:rPr>
                <w:b/>
                <w:bCs/>
                <w:lang w:eastAsia="en-AU"/>
              </w:rPr>
            </w:pPr>
            <w:r w:rsidRPr="00E14EDD">
              <w:rPr>
                <w:b/>
                <w:bCs/>
                <w:lang w:eastAsia="en-AU"/>
              </w:rPr>
              <w:t>9 years</w:t>
            </w:r>
          </w:p>
        </w:tc>
        <w:tc>
          <w:tcPr>
            <w:tcW w:w="118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39299E2" w14:textId="77777777" w:rsidR="0015138F" w:rsidRPr="00E14EDD" w:rsidRDefault="0015138F" w:rsidP="00E14EDD">
            <w:pPr>
              <w:jc w:val="center"/>
              <w:rPr>
                <w:b/>
                <w:bCs/>
                <w:lang w:eastAsia="en-AU"/>
              </w:rPr>
            </w:pPr>
            <w:r w:rsidRPr="00E14EDD">
              <w:rPr>
                <w:b/>
                <w:bCs/>
                <w:lang w:eastAsia="en-AU"/>
              </w:rPr>
              <w:t>12 years</w:t>
            </w:r>
          </w:p>
        </w:tc>
      </w:tr>
      <w:tr w:rsidR="0015138F" w:rsidRPr="000D45F0" w14:paraId="45C616FE" w14:textId="77777777" w:rsidTr="00E14EDD">
        <w:trPr>
          <w:trHeight w:val="286"/>
        </w:trPr>
        <w:tc>
          <w:tcPr>
            <w:tcW w:w="4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96F3B" w14:textId="77777777" w:rsidR="0015138F" w:rsidRPr="00E14EDD" w:rsidRDefault="0015138F" w:rsidP="002842A7">
            <w:pPr>
              <w:rPr>
                <w:b/>
                <w:bCs/>
                <w:lang w:eastAsia="en-AU"/>
              </w:rPr>
            </w:pPr>
            <w:r w:rsidRPr="00E14EDD">
              <w:rPr>
                <w:b/>
                <w:bCs/>
                <w:lang w:eastAsia="en-AU"/>
              </w:rPr>
              <w:t>Accredited Companies with Improved LTIFR</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36FD107D" w14:textId="77777777" w:rsidR="0015138F" w:rsidRPr="000D45F0" w:rsidRDefault="0015138F" w:rsidP="00E14EDD">
            <w:pPr>
              <w:jc w:val="center"/>
              <w:rPr>
                <w:b/>
                <w:lang w:eastAsia="en-AU"/>
              </w:rPr>
            </w:pPr>
            <w:r>
              <w:rPr>
                <w:lang w:eastAsia="en-AU"/>
              </w:rPr>
              <w:t>52</w:t>
            </w:r>
            <w:r w:rsidRPr="000D45F0">
              <w:rPr>
                <w:lang w:eastAsia="en-AU"/>
              </w:rPr>
              <w:t>%</w:t>
            </w:r>
          </w:p>
        </w:tc>
        <w:tc>
          <w:tcPr>
            <w:tcW w:w="1183" w:type="dxa"/>
            <w:tcBorders>
              <w:top w:val="nil"/>
              <w:left w:val="nil"/>
              <w:bottom w:val="single" w:sz="4" w:space="0" w:color="auto"/>
              <w:right w:val="single" w:sz="4" w:space="0" w:color="auto"/>
            </w:tcBorders>
            <w:shd w:val="clear" w:color="auto" w:fill="auto"/>
            <w:noWrap/>
            <w:vAlign w:val="center"/>
            <w:hideMark/>
          </w:tcPr>
          <w:p w14:paraId="256E4E06" w14:textId="77777777" w:rsidR="0015138F" w:rsidRPr="000D45F0" w:rsidRDefault="0015138F" w:rsidP="00E14EDD">
            <w:pPr>
              <w:jc w:val="center"/>
              <w:rPr>
                <w:b/>
                <w:lang w:eastAsia="en-AU"/>
              </w:rPr>
            </w:pPr>
            <w:r w:rsidRPr="000D45F0">
              <w:rPr>
                <w:lang w:eastAsia="en-AU"/>
              </w:rPr>
              <w:t>6</w:t>
            </w:r>
            <w:r>
              <w:rPr>
                <w:lang w:eastAsia="en-AU"/>
              </w:rPr>
              <w:t>3</w:t>
            </w:r>
            <w:r w:rsidRPr="000D45F0">
              <w:rPr>
                <w:lang w:eastAsia="en-AU"/>
              </w:rPr>
              <w:t>%</w:t>
            </w:r>
          </w:p>
        </w:tc>
        <w:tc>
          <w:tcPr>
            <w:tcW w:w="1183" w:type="dxa"/>
            <w:tcBorders>
              <w:top w:val="nil"/>
              <w:left w:val="nil"/>
              <w:bottom w:val="single" w:sz="4" w:space="0" w:color="auto"/>
              <w:right w:val="single" w:sz="4" w:space="0" w:color="auto"/>
            </w:tcBorders>
            <w:shd w:val="clear" w:color="auto" w:fill="auto"/>
            <w:noWrap/>
            <w:vAlign w:val="center"/>
            <w:hideMark/>
          </w:tcPr>
          <w:p w14:paraId="13B40204" w14:textId="77777777" w:rsidR="0015138F" w:rsidRPr="000D45F0" w:rsidRDefault="0015138F" w:rsidP="00E14EDD">
            <w:pPr>
              <w:jc w:val="center"/>
              <w:rPr>
                <w:b/>
                <w:lang w:eastAsia="en-AU"/>
              </w:rPr>
            </w:pPr>
            <w:r w:rsidRPr="000D45F0">
              <w:rPr>
                <w:lang w:eastAsia="en-AU"/>
              </w:rPr>
              <w:t>7</w:t>
            </w:r>
            <w:r>
              <w:rPr>
                <w:lang w:eastAsia="en-AU"/>
              </w:rPr>
              <w:t>5</w:t>
            </w:r>
            <w:r w:rsidRPr="000D45F0">
              <w:rPr>
                <w:lang w:eastAsia="en-AU"/>
              </w:rPr>
              <w:t>%</w:t>
            </w:r>
          </w:p>
        </w:tc>
        <w:tc>
          <w:tcPr>
            <w:tcW w:w="1189" w:type="dxa"/>
            <w:tcBorders>
              <w:top w:val="nil"/>
              <w:left w:val="nil"/>
              <w:bottom w:val="single" w:sz="4" w:space="0" w:color="auto"/>
              <w:right w:val="single" w:sz="4" w:space="0" w:color="auto"/>
            </w:tcBorders>
            <w:shd w:val="clear" w:color="auto" w:fill="auto"/>
            <w:noWrap/>
            <w:vAlign w:val="center"/>
            <w:hideMark/>
          </w:tcPr>
          <w:p w14:paraId="7BBE1204" w14:textId="77777777" w:rsidR="0015138F" w:rsidRPr="000D45F0" w:rsidRDefault="0015138F" w:rsidP="00E14EDD">
            <w:pPr>
              <w:jc w:val="center"/>
              <w:rPr>
                <w:b/>
                <w:lang w:eastAsia="en-AU"/>
              </w:rPr>
            </w:pPr>
            <w:r w:rsidRPr="000D45F0">
              <w:rPr>
                <w:lang w:eastAsia="en-AU"/>
              </w:rPr>
              <w:t>7</w:t>
            </w:r>
            <w:r>
              <w:rPr>
                <w:lang w:eastAsia="en-AU"/>
              </w:rPr>
              <w:t>7</w:t>
            </w:r>
            <w:r w:rsidRPr="000D45F0">
              <w:rPr>
                <w:lang w:eastAsia="en-AU"/>
              </w:rPr>
              <w:t>%</w:t>
            </w:r>
          </w:p>
        </w:tc>
      </w:tr>
      <w:tr w:rsidR="0015138F" w:rsidRPr="000D45F0" w14:paraId="1DCFF933" w14:textId="77777777" w:rsidTr="00E14EDD">
        <w:trPr>
          <w:trHeight w:val="286"/>
        </w:trPr>
        <w:tc>
          <w:tcPr>
            <w:tcW w:w="4451" w:type="dxa"/>
            <w:tcBorders>
              <w:top w:val="nil"/>
              <w:left w:val="single" w:sz="4" w:space="0" w:color="auto"/>
              <w:bottom w:val="single" w:sz="4" w:space="0" w:color="auto"/>
              <w:right w:val="single" w:sz="4" w:space="0" w:color="auto"/>
            </w:tcBorders>
            <w:shd w:val="clear" w:color="auto" w:fill="auto"/>
            <w:noWrap/>
            <w:vAlign w:val="bottom"/>
            <w:hideMark/>
          </w:tcPr>
          <w:p w14:paraId="5B6CEBB5" w14:textId="77777777" w:rsidR="0015138F" w:rsidRPr="00E14EDD" w:rsidRDefault="0015138F" w:rsidP="002842A7">
            <w:pPr>
              <w:rPr>
                <w:b/>
                <w:bCs/>
                <w:lang w:eastAsia="en-AU"/>
              </w:rPr>
            </w:pPr>
            <w:r w:rsidRPr="00E14EDD">
              <w:rPr>
                <w:b/>
                <w:bCs/>
                <w:lang w:eastAsia="en-AU"/>
              </w:rPr>
              <w:t>Average Improvement to LTIFR</w:t>
            </w:r>
          </w:p>
        </w:tc>
        <w:tc>
          <w:tcPr>
            <w:tcW w:w="1183" w:type="dxa"/>
            <w:tcBorders>
              <w:top w:val="nil"/>
              <w:left w:val="nil"/>
              <w:bottom w:val="single" w:sz="4" w:space="0" w:color="auto"/>
              <w:right w:val="single" w:sz="4" w:space="0" w:color="auto"/>
            </w:tcBorders>
            <w:shd w:val="clear" w:color="auto" w:fill="auto"/>
            <w:noWrap/>
            <w:vAlign w:val="center"/>
            <w:hideMark/>
          </w:tcPr>
          <w:p w14:paraId="7C9B6BFF" w14:textId="77777777" w:rsidR="0015138F" w:rsidRPr="000D45F0" w:rsidRDefault="0015138F" w:rsidP="00E14EDD">
            <w:pPr>
              <w:jc w:val="center"/>
              <w:rPr>
                <w:b/>
                <w:lang w:eastAsia="en-AU"/>
              </w:rPr>
            </w:pPr>
            <w:r>
              <w:rPr>
                <w:lang w:eastAsia="en-AU"/>
              </w:rPr>
              <w:t>77</w:t>
            </w:r>
            <w:r w:rsidRPr="000D45F0">
              <w:rPr>
                <w:lang w:eastAsia="en-AU"/>
              </w:rPr>
              <w:t>%</w:t>
            </w:r>
          </w:p>
        </w:tc>
        <w:tc>
          <w:tcPr>
            <w:tcW w:w="1183" w:type="dxa"/>
            <w:tcBorders>
              <w:top w:val="nil"/>
              <w:left w:val="nil"/>
              <w:bottom w:val="single" w:sz="4" w:space="0" w:color="auto"/>
              <w:right w:val="single" w:sz="4" w:space="0" w:color="auto"/>
            </w:tcBorders>
            <w:shd w:val="clear" w:color="auto" w:fill="auto"/>
            <w:noWrap/>
            <w:vAlign w:val="center"/>
            <w:hideMark/>
          </w:tcPr>
          <w:p w14:paraId="718B0F64" w14:textId="77777777" w:rsidR="0015138F" w:rsidRPr="000D45F0" w:rsidRDefault="0015138F" w:rsidP="00E14EDD">
            <w:pPr>
              <w:jc w:val="center"/>
              <w:rPr>
                <w:b/>
                <w:lang w:eastAsia="en-AU"/>
              </w:rPr>
            </w:pPr>
            <w:r>
              <w:rPr>
                <w:lang w:eastAsia="en-AU"/>
              </w:rPr>
              <w:t>88</w:t>
            </w:r>
            <w:r w:rsidRPr="000D45F0">
              <w:rPr>
                <w:lang w:eastAsia="en-AU"/>
              </w:rPr>
              <w:t>%</w:t>
            </w:r>
          </w:p>
        </w:tc>
        <w:tc>
          <w:tcPr>
            <w:tcW w:w="1183" w:type="dxa"/>
            <w:tcBorders>
              <w:top w:val="nil"/>
              <w:left w:val="nil"/>
              <w:bottom w:val="single" w:sz="4" w:space="0" w:color="auto"/>
              <w:right w:val="single" w:sz="4" w:space="0" w:color="auto"/>
            </w:tcBorders>
            <w:shd w:val="clear" w:color="auto" w:fill="auto"/>
            <w:noWrap/>
            <w:vAlign w:val="center"/>
            <w:hideMark/>
          </w:tcPr>
          <w:p w14:paraId="7EDA75F9" w14:textId="77777777" w:rsidR="0015138F" w:rsidRPr="000D45F0" w:rsidRDefault="0015138F" w:rsidP="00E14EDD">
            <w:pPr>
              <w:jc w:val="center"/>
              <w:rPr>
                <w:b/>
                <w:lang w:eastAsia="en-AU"/>
              </w:rPr>
            </w:pPr>
            <w:r>
              <w:rPr>
                <w:lang w:eastAsia="en-AU"/>
              </w:rPr>
              <w:t>91</w:t>
            </w:r>
            <w:r w:rsidRPr="000D45F0">
              <w:rPr>
                <w:lang w:eastAsia="en-AU"/>
              </w:rPr>
              <w:t>%</w:t>
            </w:r>
          </w:p>
        </w:tc>
        <w:tc>
          <w:tcPr>
            <w:tcW w:w="1189" w:type="dxa"/>
            <w:tcBorders>
              <w:top w:val="nil"/>
              <w:left w:val="nil"/>
              <w:bottom w:val="single" w:sz="4" w:space="0" w:color="auto"/>
              <w:right w:val="single" w:sz="4" w:space="0" w:color="auto"/>
            </w:tcBorders>
            <w:shd w:val="clear" w:color="auto" w:fill="auto"/>
            <w:noWrap/>
            <w:vAlign w:val="center"/>
            <w:hideMark/>
          </w:tcPr>
          <w:p w14:paraId="1DECBB09" w14:textId="77777777" w:rsidR="0015138F" w:rsidRPr="000D45F0" w:rsidRDefault="0015138F" w:rsidP="00E14EDD">
            <w:pPr>
              <w:jc w:val="center"/>
              <w:rPr>
                <w:b/>
                <w:lang w:eastAsia="en-AU"/>
              </w:rPr>
            </w:pPr>
            <w:r>
              <w:rPr>
                <w:lang w:eastAsia="en-AU"/>
              </w:rPr>
              <w:t>88</w:t>
            </w:r>
            <w:r w:rsidRPr="000D45F0">
              <w:rPr>
                <w:lang w:eastAsia="en-AU"/>
              </w:rPr>
              <w:t>%</w:t>
            </w:r>
          </w:p>
        </w:tc>
      </w:tr>
    </w:tbl>
    <w:bookmarkEnd w:id="11"/>
    <w:p w14:paraId="2E9477B5" w14:textId="56F0A2AF" w:rsidR="0015138F" w:rsidRDefault="0015138F" w:rsidP="002842A7">
      <w:pPr>
        <w:rPr>
          <w:color w:val="000000" w:themeColor="text1"/>
        </w:rPr>
      </w:pPr>
      <w:r>
        <w:rPr>
          <w:noProof/>
        </w:rPr>
        <w:drawing>
          <wp:inline distT="0" distB="0" distL="0" distR="0" wp14:anchorId="689DE5FE" wp14:editId="62F97177">
            <wp:extent cx="5638800" cy="2828925"/>
            <wp:effectExtent l="0" t="0" r="0" b="0"/>
            <wp:docPr id="37" name="Chart 37">
              <a:extLst xmlns:a="http://schemas.openxmlformats.org/drawingml/2006/main">
                <a:ext uri="{FF2B5EF4-FFF2-40B4-BE49-F238E27FC236}">
                  <a16:creationId xmlns:a16="http://schemas.microsoft.com/office/drawing/2014/main" id="{11E1EE1F-21CF-48DF-B717-A37CA24A2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149A08" w14:textId="779F1423" w:rsidR="00A11625" w:rsidRPr="002842A7" w:rsidRDefault="00A11625" w:rsidP="00A80C7E">
      <w:pPr>
        <w:pStyle w:val="Heading2"/>
      </w:pPr>
      <w:bookmarkStart w:id="12" w:name="_Toc152328281"/>
      <w:r w:rsidRPr="002842A7">
        <w:lastRenderedPageBreak/>
        <w:t>Workers’ Compensation Premium Rates over time</w:t>
      </w:r>
      <w:bookmarkEnd w:id="12"/>
    </w:p>
    <w:p w14:paraId="548CBFC6" w14:textId="6A4494FD" w:rsidR="00A11625" w:rsidRDefault="00547727" w:rsidP="002842A7">
      <w:r w:rsidRPr="000D45F0">
        <w:t>Scheme accredited companies have</w:t>
      </w:r>
      <w:r>
        <w:t xml:space="preserve"> reported to the OFSC</w:t>
      </w:r>
      <w:r w:rsidRPr="000D45F0">
        <w:t xml:space="preserve"> lower workers’ compensation premium rates (WCPR) over time.</w:t>
      </w:r>
    </w:p>
    <w:p w14:paraId="0F558D4F" w14:textId="77777777" w:rsidR="00A11625" w:rsidRDefault="00547727" w:rsidP="002842A7">
      <w:pPr>
        <w:pStyle w:val="ListParagraph"/>
      </w:pPr>
      <w:r>
        <w:t>A</w:t>
      </w:r>
      <w:r w:rsidRPr="00547727">
        <w:t>fter 3 years of accreditation, 59% of companies reduced their WCPR by an average of 35%.</w:t>
      </w:r>
    </w:p>
    <w:p w14:paraId="4D191EEB" w14:textId="77777777" w:rsidR="00A11625" w:rsidRDefault="00547727" w:rsidP="002842A7">
      <w:pPr>
        <w:pStyle w:val="ListParagraph"/>
      </w:pPr>
      <w:r w:rsidRPr="00547727">
        <w:t>After 6 years this has increased to 61% of companies having reduced their WCPR by an average of 38%.</w:t>
      </w:r>
    </w:p>
    <w:p w14:paraId="6963A3D5" w14:textId="0022AB7A" w:rsidR="00547727" w:rsidRDefault="00547727" w:rsidP="002842A7">
      <w:pPr>
        <w:pStyle w:val="ListParagraph"/>
      </w:pPr>
      <w:r w:rsidRPr="00547727">
        <w:t>This WCPR reduction increases again after 12 years, with 72% of companies reducing their WCPR by an average of 49%.</w:t>
      </w:r>
    </w:p>
    <w:p w14:paraId="1C9A12C0" w14:textId="77777777" w:rsidR="00CF247A" w:rsidRDefault="00CF247A" w:rsidP="00CF247A"/>
    <w:p w14:paraId="604F6147" w14:textId="77777777" w:rsidR="00547727" w:rsidRDefault="00547727" w:rsidP="002842A7"/>
    <w:tbl>
      <w:tblPr>
        <w:tblW w:w="9189" w:type="dxa"/>
        <w:tblLayout w:type="fixed"/>
        <w:tblLook w:val="04A0" w:firstRow="1" w:lastRow="0" w:firstColumn="1" w:lastColumn="0" w:noHBand="0" w:noVBand="1"/>
        <w:tblCaption w:val="Improvement of Accredited Companies Workers' Compensation Premium"/>
        <w:tblDescription w:val="This table shows the percentage of Accredited companies who have improved workers' compensation premium rates since becoming Accredited. It shows the percentage of companies with improved workers' compensation premium rates and the average improvement after 3, 6, 9 and 12 years of being Accredited."/>
      </w:tblPr>
      <w:tblGrid>
        <w:gridCol w:w="4451"/>
        <w:gridCol w:w="1183"/>
        <w:gridCol w:w="1183"/>
        <w:gridCol w:w="1183"/>
        <w:gridCol w:w="1189"/>
      </w:tblGrid>
      <w:tr w:rsidR="007A30EF" w:rsidRPr="000D45F0" w14:paraId="3DA88888" w14:textId="77777777" w:rsidTr="00E14EDD">
        <w:trPr>
          <w:trHeight w:val="368"/>
        </w:trPr>
        <w:tc>
          <w:tcPr>
            <w:tcW w:w="4451" w:type="dxa"/>
            <w:tcBorders>
              <w:top w:val="nil"/>
              <w:left w:val="nil"/>
              <w:bottom w:val="nil"/>
              <w:right w:val="single" w:sz="4" w:space="0" w:color="auto"/>
            </w:tcBorders>
            <w:shd w:val="clear" w:color="auto" w:fill="auto"/>
            <w:noWrap/>
            <w:vAlign w:val="bottom"/>
          </w:tcPr>
          <w:p w14:paraId="15C02754" w14:textId="77777777" w:rsidR="007A30EF" w:rsidRPr="000D45F0" w:rsidRDefault="007A30EF" w:rsidP="002842A7">
            <w:pPr>
              <w:rPr>
                <w:lang w:eastAsia="en-AU"/>
              </w:rPr>
            </w:pPr>
          </w:p>
        </w:tc>
        <w:tc>
          <w:tcPr>
            <w:tcW w:w="4738" w:type="dxa"/>
            <w:gridSpan w:val="4"/>
            <w:tcBorders>
              <w:top w:val="single" w:sz="4" w:space="0" w:color="auto"/>
              <w:left w:val="single" w:sz="4" w:space="0" w:color="auto"/>
              <w:bottom w:val="nil"/>
              <w:right w:val="single" w:sz="4" w:space="0" w:color="auto"/>
            </w:tcBorders>
            <w:shd w:val="clear" w:color="auto" w:fill="DDD9C3" w:themeFill="background2" w:themeFillShade="E6"/>
            <w:noWrap/>
            <w:vAlign w:val="center"/>
          </w:tcPr>
          <w:p w14:paraId="07B1737F" w14:textId="77777777" w:rsidR="007A30EF" w:rsidRPr="00E14EDD" w:rsidRDefault="007A30EF" w:rsidP="00E14EDD">
            <w:pPr>
              <w:jc w:val="center"/>
              <w:rPr>
                <w:b/>
                <w:bCs/>
                <w:lang w:eastAsia="en-AU"/>
              </w:rPr>
            </w:pPr>
            <w:r w:rsidRPr="00E14EDD">
              <w:rPr>
                <w:b/>
                <w:bCs/>
                <w:lang w:eastAsia="en-AU"/>
              </w:rPr>
              <w:t>Years Accredited under the Scheme</w:t>
            </w:r>
          </w:p>
        </w:tc>
      </w:tr>
      <w:tr w:rsidR="007A30EF" w:rsidRPr="000D45F0" w14:paraId="0E5FA5C8" w14:textId="77777777" w:rsidTr="00E14EDD">
        <w:trPr>
          <w:trHeight w:val="368"/>
        </w:trPr>
        <w:tc>
          <w:tcPr>
            <w:tcW w:w="4451" w:type="dxa"/>
            <w:tcBorders>
              <w:top w:val="nil"/>
              <w:left w:val="nil"/>
              <w:bottom w:val="nil"/>
              <w:right w:val="nil"/>
            </w:tcBorders>
            <w:shd w:val="clear" w:color="auto" w:fill="auto"/>
            <w:noWrap/>
            <w:vAlign w:val="bottom"/>
            <w:hideMark/>
          </w:tcPr>
          <w:p w14:paraId="058AA87F" w14:textId="77777777" w:rsidR="007A30EF" w:rsidRPr="000D45F0" w:rsidRDefault="007A30EF" w:rsidP="002842A7">
            <w:pPr>
              <w:rPr>
                <w:lang w:eastAsia="en-AU"/>
              </w:rPr>
            </w:pPr>
          </w:p>
        </w:tc>
        <w:tc>
          <w:tcPr>
            <w:tcW w:w="1183" w:type="dxa"/>
            <w:tcBorders>
              <w:top w:val="single" w:sz="4" w:space="0" w:color="auto"/>
              <w:left w:val="single" w:sz="4" w:space="0" w:color="auto"/>
              <w:bottom w:val="nil"/>
              <w:right w:val="single" w:sz="4" w:space="0" w:color="auto"/>
            </w:tcBorders>
            <w:shd w:val="clear" w:color="auto" w:fill="DDD9C3" w:themeFill="background2" w:themeFillShade="E6"/>
            <w:noWrap/>
            <w:vAlign w:val="center"/>
            <w:hideMark/>
          </w:tcPr>
          <w:p w14:paraId="336EB082" w14:textId="77777777" w:rsidR="007A30EF" w:rsidRPr="00E14EDD" w:rsidRDefault="007A30EF" w:rsidP="00E14EDD">
            <w:pPr>
              <w:jc w:val="center"/>
              <w:rPr>
                <w:b/>
                <w:bCs/>
                <w:lang w:eastAsia="en-AU"/>
              </w:rPr>
            </w:pPr>
            <w:r w:rsidRPr="00E14EDD">
              <w:rPr>
                <w:b/>
                <w:bCs/>
                <w:lang w:eastAsia="en-AU"/>
              </w:rPr>
              <w:t>3 years</w:t>
            </w:r>
          </w:p>
        </w:tc>
        <w:tc>
          <w:tcPr>
            <w:tcW w:w="1183"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87630B0" w14:textId="77777777" w:rsidR="007A30EF" w:rsidRPr="00E14EDD" w:rsidRDefault="007A30EF" w:rsidP="00E14EDD">
            <w:pPr>
              <w:jc w:val="center"/>
              <w:rPr>
                <w:b/>
                <w:bCs/>
                <w:lang w:eastAsia="en-AU"/>
              </w:rPr>
            </w:pPr>
            <w:r w:rsidRPr="00E14EDD">
              <w:rPr>
                <w:b/>
                <w:bCs/>
                <w:lang w:eastAsia="en-AU"/>
              </w:rPr>
              <w:t>6 years</w:t>
            </w:r>
          </w:p>
        </w:tc>
        <w:tc>
          <w:tcPr>
            <w:tcW w:w="1183"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9369207" w14:textId="77777777" w:rsidR="007A30EF" w:rsidRPr="00E14EDD" w:rsidRDefault="007A30EF" w:rsidP="00E14EDD">
            <w:pPr>
              <w:jc w:val="center"/>
              <w:rPr>
                <w:b/>
                <w:bCs/>
                <w:lang w:eastAsia="en-AU"/>
              </w:rPr>
            </w:pPr>
            <w:r w:rsidRPr="00E14EDD">
              <w:rPr>
                <w:b/>
                <w:bCs/>
                <w:lang w:eastAsia="en-AU"/>
              </w:rPr>
              <w:t>9 years</w:t>
            </w:r>
          </w:p>
        </w:tc>
        <w:tc>
          <w:tcPr>
            <w:tcW w:w="1189"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D8CD1F6" w14:textId="77777777" w:rsidR="007A30EF" w:rsidRPr="00E14EDD" w:rsidRDefault="007A30EF" w:rsidP="00E14EDD">
            <w:pPr>
              <w:jc w:val="center"/>
              <w:rPr>
                <w:b/>
                <w:bCs/>
                <w:lang w:eastAsia="en-AU"/>
              </w:rPr>
            </w:pPr>
            <w:r w:rsidRPr="00E14EDD">
              <w:rPr>
                <w:b/>
                <w:bCs/>
                <w:lang w:eastAsia="en-AU"/>
              </w:rPr>
              <w:t>12 years</w:t>
            </w:r>
          </w:p>
        </w:tc>
      </w:tr>
      <w:tr w:rsidR="007A30EF" w:rsidRPr="000D45F0" w14:paraId="6CD1E4BD" w14:textId="77777777" w:rsidTr="00E14EDD">
        <w:trPr>
          <w:trHeight w:val="368"/>
        </w:trPr>
        <w:tc>
          <w:tcPr>
            <w:tcW w:w="4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7B437" w14:textId="28A63B1D" w:rsidR="007A30EF" w:rsidRPr="00E14EDD" w:rsidRDefault="007A30EF" w:rsidP="002842A7">
            <w:pPr>
              <w:rPr>
                <w:b/>
                <w:bCs/>
                <w:lang w:eastAsia="en-AU"/>
              </w:rPr>
            </w:pPr>
            <w:r w:rsidRPr="00E14EDD">
              <w:rPr>
                <w:b/>
                <w:bCs/>
                <w:lang w:eastAsia="en-AU"/>
              </w:rPr>
              <w:t>Accredited Companies with Improved WCPR</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53794B31" w14:textId="24E5880D" w:rsidR="007A30EF" w:rsidRPr="000D45F0" w:rsidRDefault="007A30EF" w:rsidP="00E14EDD">
            <w:pPr>
              <w:jc w:val="center"/>
              <w:rPr>
                <w:b/>
                <w:lang w:eastAsia="en-AU"/>
              </w:rPr>
            </w:pPr>
            <w:r>
              <w:rPr>
                <w:lang w:eastAsia="en-AU"/>
              </w:rPr>
              <w:t>59</w:t>
            </w:r>
            <w:r w:rsidRPr="000D45F0">
              <w:rPr>
                <w:lang w:eastAsia="en-AU"/>
              </w:rPr>
              <w:t>%</w:t>
            </w:r>
          </w:p>
        </w:tc>
        <w:tc>
          <w:tcPr>
            <w:tcW w:w="1183" w:type="dxa"/>
            <w:tcBorders>
              <w:top w:val="nil"/>
              <w:left w:val="nil"/>
              <w:bottom w:val="single" w:sz="4" w:space="0" w:color="auto"/>
              <w:right w:val="single" w:sz="4" w:space="0" w:color="auto"/>
            </w:tcBorders>
            <w:shd w:val="clear" w:color="auto" w:fill="auto"/>
            <w:noWrap/>
            <w:vAlign w:val="center"/>
            <w:hideMark/>
          </w:tcPr>
          <w:p w14:paraId="6F466CE4" w14:textId="0592DF33" w:rsidR="007A30EF" w:rsidRPr="000D45F0" w:rsidRDefault="007A30EF" w:rsidP="00E14EDD">
            <w:pPr>
              <w:jc w:val="center"/>
              <w:rPr>
                <w:b/>
                <w:lang w:eastAsia="en-AU"/>
              </w:rPr>
            </w:pPr>
            <w:r w:rsidRPr="000D45F0">
              <w:rPr>
                <w:lang w:eastAsia="en-AU"/>
              </w:rPr>
              <w:t>6</w:t>
            </w:r>
            <w:r>
              <w:rPr>
                <w:lang w:eastAsia="en-AU"/>
              </w:rPr>
              <w:t>1</w:t>
            </w:r>
            <w:r w:rsidRPr="000D45F0">
              <w:rPr>
                <w:lang w:eastAsia="en-AU"/>
              </w:rPr>
              <w:t>%</w:t>
            </w:r>
          </w:p>
        </w:tc>
        <w:tc>
          <w:tcPr>
            <w:tcW w:w="1183" w:type="dxa"/>
            <w:tcBorders>
              <w:top w:val="nil"/>
              <w:left w:val="nil"/>
              <w:bottom w:val="single" w:sz="4" w:space="0" w:color="auto"/>
              <w:right w:val="single" w:sz="4" w:space="0" w:color="auto"/>
            </w:tcBorders>
            <w:shd w:val="clear" w:color="auto" w:fill="auto"/>
            <w:noWrap/>
            <w:vAlign w:val="center"/>
            <w:hideMark/>
          </w:tcPr>
          <w:p w14:paraId="7BCC5BB7" w14:textId="24306129" w:rsidR="007A30EF" w:rsidRPr="000D45F0" w:rsidRDefault="007A30EF" w:rsidP="00E14EDD">
            <w:pPr>
              <w:jc w:val="center"/>
              <w:rPr>
                <w:b/>
                <w:lang w:eastAsia="en-AU"/>
              </w:rPr>
            </w:pPr>
            <w:r w:rsidRPr="000D45F0">
              <w:rPr>
                <w:lang w:eastAsia="en-AU"/>
              </w:rPr>
              <w:t>71%</w:t>
            </w:r>
          </w:p>
        </w:tc>
        <w:tc>
          <w:tcPr>
            <w:tcW w:w="1189" w:type="dxa"/>
            <w:tcBorders>
              <w:top w:val="nil"/>
              <w:left w:val="nil"/>
              <w:bottom w:val="single" w:sz="4" w:space="0" w:color="auto"/>
              <w:right w:val="single" w:sz="4" w:space="0" w:color="auto"/>
            </w:tcBorders>
            <w:shd w:val="clear" w:color="auto" w:fill="auto"/>
            <w:noWrap/>
            <w:vAlign w:val="center"/>
            <w:hideMark/>
          </w:tcPr>
          <w:p w14:paraId="69E7631B" w14:textId="419081A9" w:rsidR="007A30EF" w:rsidRPr="000D45F0" w:rsidRDefault="007A30EF" w:rsidP="00E14EDD">
            <w:pPr>
              <w:jc w:val="center"/>
              <w:rPr>
                <w:b/>
                <w:lang w:eastAsia="en-AU"/>
              </w:rPr>
            </w:pPr>
            <w:r w:rsidRPr="000D45F0">
              <w:rPr>
                <w:lang w:eastAsia="en-AU"/>
              </w:rPr>
              <w:t>7</w:t>
            </w:r>
            <w:r>
              <w:rPr>
                <w:lang w:eastAsia="en-AU"/>
              </w:rPr>
              <w:t>2</w:t>
            </w:r>
            <w:r w:rsidRPr="000D45F0">
              <w:rPr>
                <w:lang w:eastAsia="en-AU"/>
              </w:rPr>
              <w:t>%</w:t>
            </w:r>
          </w:p>
        </w:tc>
      </w:tr>
      <w:tr w:rsidR="007A30EF" w:rsidRPr="000D45F0" w14:paraId="33DC13BF" w14:textId="77777777" w:rsidTr="00E14EDD">
        <w:trPr>
          <w:trHeight w:val="368"/>
        </w:trPr>
        <w:tc>
          <w:tcPr>
            <w:tcW w:w="4451" w:type="dxa"/>
            <w:tcBorders>
              <w:top w:val="nil"/>
              <w:left w:val="single" w:sz="4" w:space="0" w:color="auto"/>
              <w:bottom w:val="single" w:sz="4" w:space="0" w:color="auto"/>
              <w:right w:val="single" w:sz="4" w:space="0" w:color="auto"/>
            </w:tcBorders>
            <w:shd w:val="clear" w:color="auto" w:fill="auto"/>
            <w:noWrap/>
            <w:vAlign w:val="center"/>
            <w:hideMark/>
          </w:tcPr>
          <w:p w14:paraId="4B411002" w14:textId="0C5CE593" w:rsidR="007A30EF" w:rsidRPr="00E14EDD" w:rsidRDefault="007A30EF" w:rsidP="002842A7">
            <w:pPr>
              <w:rPr>
                <w:b/>
                <w:bCs/>
                <w:lang w:eastAsia="en-AU"/>
              </w:rPr>
            </w:pPr>
            <w:r w:rsidRPr="00E14EDD">
              <w:rPr>
                <w:b/>
                <w:bCs/>
                <w:lang w:eastAsia="en-AU"/>
              </w:rPr>
              <w:t>Average Improvement to WCPR</w:t>
            </w:r>
          </w:p>
        </w:tc>
        <w:tc>
          <w:tcPr>
            <w:tcW w:w="1183" w:type="dxa"/>
            <w:tcBorders>
              <w:top w:val="nil"/>
              <w:left w:val="nil"/>
              <w:bottom w:val="single" w:sz="4" w:space="0" w:color="auto"/>
              <w:right w:val="single" w:sz="4" w:space="0" w:color="auto"/>
            </w:tcBorders>
            <w:shd w:val="clear" w:color="auto" w:fill="auto"/>
            <w:noWrap/>
            <w:vAlign w:val="center"/>
            <w:hideMark/>
          </w:tcPr>
          <w:p w14:paraId="1A10058E" w14:textId="4404216D" w:rsidR="007A30EF" w:rsidRPr="000D45F0" w:rsidRDefault="007A30EF" w:rsidP="00E14EDD">
            <w:pPr>
              <w:jc w:val="center"/>
              <w:rPr>
                <w:b/>
                <w:lang w:eastAsia="en-AU"/>
              </w:rPr>
            </w:pPr>
            <w:r w:rsidRPr="000D45F0">
              <w:rPr>
                <w:lang w:eastAsia="en-AU"/>
              </w:rPr>
              <w:t>3</w:t>
            </w:r>
            <w:r>
              <w:rPr>
                <w:lang w:eastAsia="en-AU"/>
              </w:rPr>
              <w:t>5</w:t>
            </w:r>
            <w:r w:rsidRPr="000D45F0">
              <w:rPr>
                <w:lang w:eastAsia="en-AU"/>
              </w:rPr>
              <w:t>%</w:t>
            </w:r>
          </w:p>
        </w:tc>
        <w:tc>
          <w:tcPr>
            <w:tcW w:w="1183" w:type="dxa"/>
            <w:tcBorders>
              <w:top w:val="nil"/>
              <w:left w:val="nil"/>
              <w:bottom w:val="single" w:sz="4" w:space="0" w:color="auto"/>
              <w:right w:val="single" w:sz="4" w:space="0" w:color="auto"/>
            </w:tcBorders>
            <w:shd w:val="clear" w:color="auto" w:fill="auto"/>
            <w:noWrap/>
            <w:vAlign w:val="center"/>
            <w:hideMark/>
          </w:tcPr>
          <w:p w14:paraId="73B1D07B" w14:textId="5D6089F1" w:rsidR="007A30EF" w:rsidRPr="000D45F0" w:rsidRDefault="007A30EF" w:rsidP="00E14EDD">
            <w:pPr>
              <w:jc w:val="center"/>
              <w:rPr>
                <w:b/>
                <w:lang w:eastAsia="en-AU"/>
              </w:rPr>
            </w:pPr>
            <w:r w:rsidRPr="000D45F0">
              <w:rPr>
                <w:lang w:eastAsia="en-AU"/>
              </w:rPr>
              <w:t>3</w:t>
            </w:r>
            <w:r>
              <w:rPr>
                <w:lang w:eastAsia="en-AU"/>
              </w:rPr>
              <w:t>8</w:t>
            </w:r>
            <w:r w:rsidRPr="000D45F0">
              <w:rPr>
                <w:lang w:eastAsia="en-AU"/>
              </w:rPr>
              <w:t>%</w:t>
            </w:r>
          </w:p>
        </w:tc>
        <w:tc>
          <w:tcPr>
            <w:tcW w:w="1183" w:type="dxa"/>
            <w:tcBorders>
              <w:top w:val="nil"/>
              <w:left w:val="nil"/>
              <w:bottom w:val="single" w:sz="4" w:space="0" w:color="auto"/>
              <w:right w:val="single" w:sz="4" w:space="0" w:color="auto"/>
            </w:tcBorders>
            <w:shd w:val="clear" w:color="auto" w:fill="auto"/>
            <w:noWrap/>
            <w:vAlign w:val="center"/>
            <w:hideMark/>
          </w:tcPr>
          <w:p w14:paraId="0797EBDC" w14:textId="11686CFF" w:rsidR="007A30EF" w:rsidRPr="000D45F0" w:rsidRDefault="007A30EF" w:rsidP="00E14EDD">
            <w:pPr>
              <w:jc w:val="center"/>
              <w:rPr>
                <w:b/>
                <w:lang w:eastAsia="en-AU"/>
              </w:rPr>
            </w:pPr>
            <w:r w:rsidRPr="000D45F0">
              <w:rPr>
                <w:lang w:eastAsia="en-AU"/>
              </w:rPr>
              <w:t>45%</w:t>
            </w:r>
          </w:p>
        </w:tc>
        <w:tc>
          <w:tcPr>
            <w:tcW w:w="1189" w:type="dxa"/>
            <w:tcBorders>
              <w:top w:val="nil"/>
              <w:left w:val="nil"/>
              <w:bottom w:val="single" w:sz="4" w:space="0" w:color="auto"/>
              <w:right w:val="single" w:sz="4" w:space="0" w:color="auto"/>
            </w:tcBorders>
            <w:shd w:val="clear" w:color="auto" w:fill="auto"/>
            <w:noWrap/>
            <w:vAlign w:val="center"/>
            <w:hideMark/>
          </w:tcPr>
          <w:p w14:paraId="6A3FFD0F" w14:textId="6580101D" w:rsidR="007A30EF" w:rsidRPr="000D45F0" w:rsidRDefault="007A30EF" w:rsidP="00E14EDD">
            <w:pPr>
              <w:jc w:val="center"/>
              <w:rPr>
                <w:b/>
                <w:lang w:eastAsia="en-AU"/>
              </w:rPr>
            </w:pPr>
            <w:r>
              <w:rPr>
                <w:lang w:eastAsia="en-AU"/>
              </w:rPr>
              <w:t>49</w:t>
            </w:r>
            <w:r w:rsidRPr="000D45F0">
              <w:rPr>
                <w:lang w:eastAsia="en-AU"/>
              </w:rPr>
              <w:t>%</w:t>
            </w:r>
          </w:p>
        </w:tc>
      </w:tr>
    </w:tbl>
    <w:p w14:paraId="7517961B" w14:textId="77777777" w:rsidR="00547727" w:rsidRDefault="00547727" w:rsidP="002842A7"/>
    <w:p w14:paraId="45A933EA" w14:textId="77777777" w:rsidR="00CF247A" w:rsidRDefault="00CF247A" w:rsidP="002842A7"/>
    <w:p w14:paraId="14F8603F" w14:textId="0D5588FA" w:rsidR="00547727" w:rsidRDefault="007A30EF" w:rsidP="002842A7">
      <w:pPr>
        <w:rPr>
          <w:color w:val="000000" w:themeColor="text1"/>
        </w:rPr>
      </w:pPr>
      <w:r>
        <w:rPr>
          <w:noProof/>
        </w:rPr>
        <w:drawing>
          <wp:anchor distT="0" distB="0" distL="114300" distR="114300" simplePos="0" relativeHeight="251667456" behindDoc="0" locked="0" layoutInCell="1" allowOverlap="1" wp14:anchorId="25748E7A" wp14:editId="2BFB9F8F">
            <wp:simplePos x="0" y="0"/>
            <wp:positionH relativeFrom="column">
              <wp:posOffset>0</wp:posOffset>
            </wp:positionH>
            <wp:positionV relativeFrom="paragraph">
              <wp:posOffset>174625</wp:posOffset>
            </wp:positionV>
            <wp:extent cx="5810250" cy="4781550"/>
            <wp:effectExtent l="0" t="0" r="0" b="0"/>
            <wp:wrapSquare wrapText="bothSides"/>
            <wp:docPr id="32" name="Chart 32">
              <a:extLst xmlns:a="http://schemas.openxmlformats.org/drawingml/2006/main">
                <a:ext uri="{FF2B5EF4-FFF2-40B4-BE49-F238E27FC236}">
                  <a16:creationId xmlns:a16="http://schemas.microsoft.com/office/drawing/2014/main" id="{17FAA386-F13B-4F3D-93E5-ABAA88714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D7225B2" w14:textId="77777777" w:rsidR="00A11625" w:rsidRDefault="00A11625" w:rsidP="002842A7">
      <w:r>
        <w:br w:type="page"/>
      </w:r>
    </w:p>
    <w:p w14:paraId="63A5ECCE" w14:textId="3BB803AF" w:rsidR="00F856B6" w:rsidRDefault="00F856B6" w:rsidP="003F2C8C">
      <w:pPr>
        <w:pStyle w:val="Heading1"/>
      </w:pPr>
      <w:bookmarkStart w:id="13" w:name="_Toc152328282"/>
      <w:r>
        <w:lastRenderedPageBreak/>
        <w:t>Scheme Audits</w:t>
      </w:r>
      <w:bookmarkEnd w:id="13"/>
    </w:p>
    <w:p w14:paraId="3393C288" w14:textId="77777777" w:rsidR="00F856B6" w:rsidRDefault="00F856B6" w:rsidP="002842A7"/>
    <w:p w14:paraId="1F4C58F0" w14:textId="4C634508" w:rsidR="00EB4524" w:rsidRPr="00D80388" w:rsidRDefault="00252D32" w:rsidP="00A80C7E">
      <w:pPr>
        <w:pStyle w:val="Heading2"/>
      </w:pPr>
      <w:bookmarkStart w:id="14" w:name="_Toc152328283"/>
      <w:r>
        <w:t xml:space="preserve">Audit </w:t>
      </w:r>
      <w:r w:rsidR="00EB4524" w:rsidRPr="00D80388">
        <w:t>Overview</w:t>
      </w:r>
      <w:bookmarkEnd w:id="14"/>
    </w:p>
    <w:p w14:paraId="695FFF8C" w14:textId="4267BF36" w:rsidR="00A03781" w:rsidRDefault="00337D12" w:rsidP="002842A7">
      <w:r>
        <w:t xml:space="preserve">Scheme accredited companies undergo regular </w:t>
      </w:r>
      <w:r w:rsidR="006316EE">
        <w:t>on-site</w:t>
      </w:r>
      <w:r>
        <w:t xml:space="preserve"> safety audits as a requirement of accreditation. These audits are conducted by Federal Safety Officers (FSOs) against the FSC Audit Criteria. Company audit performance informs the OFSC risk management approach, which guides the frequency and focus of future audits</w:t>
      </w:r>
      <w:r w:rsidR="00D75A30">
        <w:t xml:space="preserve"> and potential compliance action.</w:t>
      </w:r>
    </w:p>
    <w:p w14:paraId="0B507F70" w14:textId="77777777" w:rsidR="000622BB" w:rsidRDefault="000622BB" w:rsidP="002842A7"/>
    <w:p w14:paraId="7D54E58C" w14:textId="7CD158C1" w:rsidR="000622BB" w:rsidRDefault="000622BB" w:rsidP="000622BB">
      <w:pPr>
        <w:pStyle w:val="Heading2"/>
      </w:pPr>
      <w:bookmarkStart w:id="15" w:name="_Toc152328284"/>
      <w:r>
        <w:t>Map of Scheme Audit Locations During 2022</w:t>
      </w:r>
      <w:bookmarkEnd w:id="15"/>
    </w:p>
    <w:p w14:paraId="68D12147" w14:textId="01E5231C" w:rsidR="000622BB" w:rsidRDefault="002209DE" w:rsidP="002842A7">
      <w:r>
        <w:rPr>
          <w:noProof/>
        </w:rPr>
        <w:drawing>
          <wp:inline distT="0" distB="0" distL="0" distR="0" wp14:anchorId="4E80A676" wp14:editId="47AA23CF">
            <wp:extent cx="5731510" cy="4847590"/>
            <wp:effectExtent l="0" t="0" r="2540" b="0"/>
            <wp:docPr id="1490326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26371" name=""/>
                    <pic:cNvPicPr/>
                  </pic:nvPicPr>
                  <pic:blipFill>
                    <a:blip r:embed="rId18"/>
                    <a:stretch>
                      <a:fillRect/>
                    </a:stretch>
                  </pic:blipFill>
                  <pic:spPr>
                    <a:xfrm>
                      <a:off x="0" y="0"/>
                      <a:ext cx="5731510" cy="4847590"/>
                    </a:xfrm>
                    <a:prstGeom prst="rect">
                      <a:avLst/>
                    </a:prstGeom>
                  </pic:spPr>
                </pic:pic>
              </a:graphicData>
            </a:graphic>
          </wp:inline>
        </w:drawing>
      </w:r>
    </w:p>
    <w:p w14:paraId="5A662A5C" w14:textId="77777777" w:rsidR="00A03781" w:rsidRDefault="00A03781" w:rsidP="002842A7"/>
    <w:p w14:paraId="25A3EF0F" w14:textId="77777777" w:rsidR="00135981" w:rsidRDefault="00A12369" w:rsidP="002842A7">
      <w:r w:rsidRPr="000F4FB1">
        <w:t xml:space="preserve">The OFSC conducted </w:t>
      </w:r>
      <w:r>
        <w:t>526</w:t>
      </w:r>
      <w:r w:rsidRPr="000F4FB1">
        <w:t xml:space="preserve"> safety audits in 202</w:t>
      </w:r>
      <w:r>
        <w:t>2 across 750 days on-site</w:t>
      </w:r>
      <w:r w:rsidRPr="000F4FB1">
        <w:t>. During these audits</w:t>
      </w:r>
      <w:r w:rsidR="00135981">
        <w:t>:</w:t>
      </w:r>
    </w:p>
    <w:p w14:paraId="27C474C6" w14:textId="5DE8C30C" w:rsidR="00135981" w:rsidRDefault="00A12369" w:rsidP="002842A7">
      <w:pPr>
        <w:pStyle w:val="ListParagraph"/>
      </w:pPr>
      <w:r>
        <w:t>2</w:t>
      </w:r>
      <w:r w:rsidRPr="000F4FB1">
        <w:t>,</w:t>
      </w:r>
      <w:r>
        <w:t>930</w:t>
      </w:r>
      <w:r w:rsidRPr="000F4FB1">
        <w:t xml:space="preserve"> </w:t>
      </w:r>
      <w:r w:rsidR="00EB000D">
        <w:t>Corrective Action Reports (CARs)</w:t>
      </w:r>
      <w:r w:rsidRPr="000F4FB1">
        <w:t xml:space="preserve"> were issued</w:t>
      </w:r>
      <w:r w:rsidR="006A6EB0">
        <w:t>,</w:t>
      </w:r>
    </w:p>
    <w:p w14:paraId="07E2D410" w14:textId="77777777" w:rsidR="00135981" w:rsidRDefault="00A12369" w:rsidP="002842A7">
      <w:pPr>
        <w:pStyle w:val="ListParagraph"/>
      </w:pPr>
      <w:r>
        <w:t>25</w:t>
      </w:r>
      <w:r w:rsidRPr="00835D5C">
        <w:t>.</w:t>
      </w:r>
      <w:r>
        <w:t>6</w:t>
      </w:r>
      <w:r w:rsidRPr="00835D5C">
        <w:t>%</w:t>
      </w:r>
      <w:r w:rsidRPr="000F4FB1">
        <w:t xml:space="preserve"> were Major CARs (</w:t>
      </w:r>
      <w:r>
        <w:t>750</w:t>
      </w:r>
      <w:r w:rsidRPr="000F4FB1">
        <w:t>), and</w:t>
      </w:r>
    </w:p>
    <w:p w14:paraId="1FF3B6D2" w14:textId="2D23B982" w:rsidR="00337D12" w:rsidRDefault="00FE56B4" w:rsidP="002842A7">
      <w:pPr>
        <w:pStyle w:val="ListParagraph"/>
      </w:pPr>
      <w:r>
        <w:t>74.4</w:t>
      </w:r>
      <w:r w:rsidR="00A12369" w:rsidRPr="00835D5C">
        <w:t>%</w:t>
      </w:r>
      <w:r w:rsidR="00A12369" w:rsidRPr="000F4FB1">
        <w:t xml:space="preserve"> were Minor CARs (2,1</w:t>
      </w:r>
      <w:r w:rsidR="00A12369">
        <w:t>80</w:t>
      </w:r>
      <w:r w:rsidR="00A12369" w:rsidRPr="000F4FB1">
        <w:t>)</w:t>
      </w:r>
      <w:r w:rsidR="00EB000D">
        <w:t xml:space="preserve"> [an explanation of Major and Minor CARs is in the glossary on page 2</w:t>
      </w:r>
      <w:r w:rsidR="006A6EB0">
        <w:t>3</w:t>
      </w:r>
      <w:r w:rsidR="00EB000D">
        <w:t>]</w:t>
      </w:r>
      <w:r w:rsidR="008E76AC">
        <w:t>.</w:t>
      </w:r>
    </w:p>
    <w:p w14:paraId="15C400A5" w14:textId="77777777" w:rsidR="00A12369" w:rsidRDefault="00A12369" w:rsidP="002842A7"/>
    <w:tbl>
      <w:tblPr>
        <w:tblStyle w:val="TableGrid"/>
        <w:tblW w:w="0" w:type="auto"/>
        <w:tblLook w:val="04A0" w:firstRow="1" w:lastRow="0" w:firstColumn="1" w:lastColumn="0" w:noHBand="0" w:noVBand="1"/>
      </w:tblPr>
      <w:tblGrid>
        <w:gridCol w:w="2392"/>
        <w:gridCol w:w="1324"/>
        <w:gridCol w:w="1325"/>
        <w:gridCol w:w="1325"/>
        <w:gridCol w:w="1325"/>
        <w:gridCol w:w="1325"/>
      </w:tblGrid>
      <w:tr w:rsidR="00A12369" w:rsidRPr="00012528" w14:paraId="32193121" w14:textId="77777777" w:rsidTr="00E14EDD">
        <w:tc>
          <w:tcPr>
            <w:tcW w:w="2392" w:type="dxa"/>
            <w:shd w:val="clear" w:color="auto" w:fill="DDD9C3" w:themeFill="background2" w:themeFillShade="E6"/>
            <w:vAlign w:val="center"/>
          </w:tcPr>
          <w:p w14:paraId="6D8DF115" w14:textId="77777777" w:rsidR="00A12369" w:rsidRPr="00012528" w:rsidRDefault="00A12369" w:rsidP="002842A7"/>
        </w:tc>
        <w:tc>
          <w:tcPr>
            <w:tcW w:w="1324" w:type="dxa"/>
            <w:shd w:val="clear" w:color="auto" w:fill="DDD9C3" w:themeFill="background2" w:themeFillShade="E6"/>
            <w:vAlign w:val="center"/>
          </w:tcPr>
          <w:p w14:paraId="79669CF3" w14:textId="77777777" w:rsidR="00A12369" w:rsidRPr="00E14EDD" w:rsidRDefault="00A12369" w:rsidP="00E14EDD">
            <w:pPr>
              <w:jc w:val="center"/>
              <w:rPr>
                <w:b/>
                <w:bCs/>
                <w:color w:val="000000" w:themeColor="text1"/>
              </w:rPr>
            </w:pPr>
            <w:r w:rsidRPr="00E14EDD">
              <w:rPr>
                <w:b/>
                <w:bCs/>
                <w:lang w:eastAsia="en-AU"/>
              </w:rPr>
              <w:t>2018</w:t>
            </w:r>
          </w:p>
        </w:tc>
        <w:tc>
          <w:tcPr>
            <w:tcW w:w="1325" w:type="dxa"/>
            <w:shd w:val="clear" w:color="auto" w:fill="DDD9C3" w:themeFill="background2" w:themeFillShade="E6"/>
            <w:vAlign w:val="center"/>
          </w:tcPr>
          <w:p w14:paraId="70A00CE3" w14:textId="77777777" w:rsidR="00A12369" w:rsidRPr="00E14EDD" w:rsidRDefault="00A12369" w:rsidP="00E14EDD">
            <w:pPr>
              <w:jc w:val="center"/>
              <w:rPr>
                <w:b/>
                <w:bCs/>
                <w:color w:val="000000" w:themeColor="text1"/>
              </w:rPr>
            </w:pPr>
            <w:r w:rsidRPr="00E14EDD">
              <w:rPr>
                <w:b/>
                <w:bCs/>
                <w:lang w:eastAsia="en-AU"/>
              </w:rPr>
              <w:t>2019</w:t>
            </w:r>
          </w:p>
        </w:tc>
        <w:tc>
          <w:tcPr>
            <w:tcW w:w="1325" w:type="dxa"/>
            <w:shd w:val="clear" w:color="auto" w:fill="DDD9C3" w:themeFill="background2" w:themeFillShade="E6"/>
            <w:vAlign w:val="center"/>
          </w:tcPr>
          <w:p w14:paraId="471B4EFC" w14:textId="77777777" w:rsidR="00A12369" w:rsidRPr="00E14EDD" w:rsidRDefault="00A12369" w:rsidP="00E14EDD">
            <w:pPr>
              <w:jc w:val="center"/>
              <w:rPr>
                <w:b/>
                <w:bCs/>
                <w:color w:val="000000" w:themeColor="text1"/>
              </w:rPr>
            </w:pPr>
            <w:r w:rsidRPr="00E14EDD">
              <w:rPr>
                <w:b/>
                <w:bCs/>
                <w:lang w:eastAsia="en-AU"/>
              </w:rPr>
              <w:t>2020</w:t>
            </w:r>
          </w:p>
        </w:tc>
        <w:tc>
          <w:tcPr>
            <w:tcW w:w="1325" w:type="dxa"/>
            <w:shd w:val="clear" w:color="auto" w:fill="DDD9C3" w:themeFill="background2" w:themeFillShade="E6"/>
            <w:vAlign w:val="center"/>
          </w:tcPr>
          <w:p w14:paraId="7DB1F063" w14:textId="77777777" w:rsidR="00A12369" w:rsidRPr="00E14EDD" w:rsidRDefault="00A12369" w:rsidP="00E14EDD">
            <w:pPr>
              <w:jc w:val="center"/>
              <w:rPr>
                <w:b/>
                <w:bCs/>
                <w:color w:val="000000" w:themeColor="text1"/>
              </w:rPr>
            </w:pPr>
            <w:r w:rsidRPr="00E14EDD">
              <w:rPr>
                <w:b/>
                <w:bCs/>
                <w:lang w:eastAsia="en-AU"/>
              </w:rPr>
              <w:t>2021</w:t>
            </w:r>
          </w:p>
        </w:tc>
        <w:tc>
          <w:tcPr>
            <w:tcW w:w="1325" w:type="dxa"/>
            <w:shd w:val="clear" w:color="auto" w:fill="DDD9C3" w:themeFill="background2" w:themeFillShade="E6"/>
            <w:vAlign w:val="center"/>
          </w:tcPr>
          <w:p w14:paraId="2E5FF3D0" w14:textId="77777777" w:rsidR="00A12369" w:rsidRPr="00E14EDD" w:rsidRDefault="00A12369" w:rsidP="00E14EDD">
            <w:pPr>
              <w:jc w:val="center"/>
              <w:rPr>
                <w:b/>
                <w:bCs/>
                <w:color w:val="000000" w:themeColor="text1"/>
              </w:rPr>
            </w:pPr>
            <w:r w:rsidRPr="00E14EDD">
              <w:rPr>
                <w:b/>
                <w:bCs/>
                <w:lang w:eastAsia="en-AU"/>
              </w:rPr>
              <w:t>2022</w:t>
            </w:r>
          </w:p>
        </w:tc>
      </w:tr>
      <w:tr w:rsidR="00A12369" w14:paraId="3CCD5AEC" w14:textId="77777777" w:rsidTr="00E14EDD">
        <w:tc>
          <w:tcPr>
            <w:tcW w:w="2392" w:type="dxa"/>
            <w:shd w:val="clear" w:color="auto" w:fill="auto"/>
            <w:vAlign w:val="center"/>
          </w:tcPr>
          <w:p w14:paraId="0B7E8C2B" w14:textId="0289E205" w:rsidR="00A12369" w:rsidRPr="00E14EDD" w:rsidRDefault="00A12369" w:rsidP="002842A7">
            <w:pPr>
              <w:rPr>
                <w:b/>
                <w:bCs/>
                <w:color w:val="000000" w:themeColor="text1"/>
              </w:rPr>
            </w:pPr>
            <w:r w:rsidRPr="00E14EDD">
              <w:rPr>
                <w:b/>
                <w:bCs/>
                <w:lang w:eastAsia="en-AU"/>
              </w:rPr>
              <w:t>Audits</w:t>
            </w:r>
          </w:p>
        </w:tc>
        <w:tc>
          <w:tcPr>
            <w:tcW w:w="1324" w:type="dxa"/>
            <w:shd w:val="clear" w:color="auto" w:fill="auto"/>
            <w:vAlign w:val="center"/>
          </w:tcPr>
          <w:p w14:paraId="10D4048C" w14:textId="53A28505" w:rsidR="00A12369" w:rsidRDefault="00A12369" w:rsidP="00E14EDD">
            <w:pPr>
              <w:jc w:val="center"/>
            </w:pPr>
            <w:r w:rsidRPr="000F4FB1">
              <w:rPr>
                <w:lang w:eastAsia="en-AU"/>
              </w:rPr>
              <w:t>4</w:t>
            </w:r>
            <w:r>
              <w:rPr>
                <w:lang w:eastAsia="en-AU"/>
              </w:rPr>
              <w:t>3</w:t>
            </w:r>
            <w:r w:rsidRPr="000F4FB1">
              <w:rPr>
                <w:lang w:eastAsia="en-AU"/>
              </w:rPr>
              <w:t>8</w:t>
            </w:r>
          </w:p>
        </w:tc>
        <w:tc>
          <w:tcPr>
            <w:tcW w:w="1325" w:type="dxa"/>
            <w:shd w:val="clear" w:color="auto" w:fill="auto"/>
            <w:vAlign w:val="center"/>
          </w:tcPr>
          <w:p w14:paraId="30BF27CE" w14:textId="543390BD" w:rsidR="00A12369" w:rsidRDefault="00A12369" w:rsidP="00E14EDD">
            <w:pPr>
              <w:jc w:val="center"/>
            </w:pPr>
            <w:r w:rsidRPr="000F4FB1">
              <w:rPr>
                <w:lang w:eastAsia="en-AU"/>
              </w:rPr>
              <w:t>4</w:t>
            </w:r>
            <w:r>
              <w:rPr>
                <w:lang w:eastAsia="en-AU"/>
              </w:rPr>
              <w:t>2</w:t>
            </w:r>
            <w:r w:rsidRPr="000F4FB1">
              <w:rPr>
                <w:lang w:eastAsia="en-AU"/>
              </w:rPr>
              <w:t>8</w:t>
            </w:r>
          </w:p>
        </w:tc>
        <w:tc>
          <w:tcPr>
            <w:tcW w:w="1325" w:type="dxa"/>
            <w:shd w:val="clear" w:color="auto" w:fill="auto"/>
            <w:vAlign w:val="center"/>
          </w:tcPr>
          <w:p w14:paraId="3066E579" w14:textId="352F37BD" w:rsidR="00A12369" w:rsidRDefault="00A12369" w:rsidP="00E14EDD">
            <w:pPr>
              <w:jc w:val="center"/>
            </w:pPr>
            <w:r w:rsidRPr="000F4FB1">
              <w:rPr>
                <w:lang w:eastAsia="en-AU"/>
              </w:rPr>
              <w:t>4</w:t>
            </w:r>
            <w:r>
              <w:rPr>
                <w:lang w:eastAsia="en-AU"/>
              </w:rPr>
              <w:t>04</w:t>
            </w:r>
          </w:p>
        </w:tc>
        <w:tc>
          <w:tcPr>
            <w:tcW w:w="1325" w:type="dxa"/>
            <w:shd w:val="clear" w:color="auto" w:fill="auto"/>
            <w:vAlign w:val="center"/>
          </w:tcPr>
          <w:p w14:paraId="767E326A" w14:textId="3C612A23" w:rsidR="00A12369" w:rsidRDefault="00A12369" w:rsidP="00E14EDD">
            <w:pPr>
              <w:jc w:val="center"/>
            </w:pPr>
            <w:r w:rsidRPr="000F4FB1">
              <w:rPr>
                <w:lang w:eastAsia="en-AU"/>
              </w:rPr>
              <w:t>4</w:t>
            </w:r>
            <w:r>
              <w:rPr>
                <w:lang w:eastAsia="en-AU"/>
              </w:rPr>
              <w:t>52</w:t>
            </w:r>
          </w:p>
        </w:tc>
        <w:tc>
          <w:tcPr>
            <w:tcW w:w="1325" w:type="dxa"/>
            <w:shd w:val="clear" w:color="auto" w:fill="auto"/>
            <w:vAlign w:val="center"/>
          </w:tcPr>
          <w:p w14:paraId="6260F614" w14:textId="1B544277" w:rsidR="00A12369" w:rsidRDefault="00A12369" w:rsidP="00E14EDD">
            <w:pPr>
              <w:jc w:val="center"/>
            </w:pPr>
            <w:r>
              <w:rPr>
                <w:lang w:eastAsia="en-AU"/>
              </w:rPr>
              <w:t>526</w:t>
            </w:r>
          </w:p>
        </w:tc>
      </w:tr>
      <w:tr w:rsidR="00A12369" w14:paraId="328BE8DD" w14:textId="77777777" w:rsidTr="00E14EDD">
        <w:tc>
          <w:tcPr>
            <w:tcW w:w="2392" w:type="dxa"/>
            <w:vAlign w:val="center"/>
          </w:tcPr>
          <w:p w14:paraId="2D25DAAA" w14:textId="566AD327" w:rsidR="00A12369" w:rsidRPr="00E14EDD" w:rsidRDefault="00A12369" w:rsidP="002842A7">
            <w:pPr>
              <w:rPr>
                <w:b/>
                <w:bCs/>
                <w:color w:val="000000" w:themeColor="text1"/>
              </w:rPr>
            </w:pPr>
            <w:r w:rsidRPr="00E14EDD">
              <w:rPr>
                <w:b/>
                <w:bCs/>
                <w:lang w:eastAsia="en-AU"/>
              </w:rPr>
              <w:t>Audit days</w:t>
            </w:r>
            <w:r w:rsidR="006737DE">
              <w:rPr>
                <w:b/>
                <w:bCs/>
                <w:lang w:eastAsia="en-AU"/>
              </w:rPr>
              <w:t xml:space="preserve"> on-site</w:t>
            </w:r>
          </w:p>
        </w:tc>
        <w:tc>
          <w:tcPr>
            <w:tcW w:w="1324" w:type="dxa"/>
            <w:vAlign w:val="center"/>
          </w:tcPr>
          <w:p w14:paraId="204277D0" w14:textId="61087882" w:rsidR="00A12369" w:rsidRDefault="00A12369" w:rsidP="00E14EDD">
            <w:pPr>
              <w:jc w:val="center"/>
            </w:pPr>
            <w:r>
              <w:rPr>
                <w:lang w:eastAsia="en-AU"/>
              </w:rPr>
              <w:t>622</w:t>
            </w:r>
          </w:p>
        </w:tc>
        <w:tc>
          <w:tcPr>
            <w:tcW w:w="1325" w:type="dxa"/>
            <w:vAlign w:val="center"/>
          </w:tcPr>
          <w:p w14:paraId="30FB280D" w14:textId="3C81E1A4" w:rsidR="00A12369" w:rsidRDefault="00A12369" w:rsidP="00E14EDD">
            <w:pPr>
              <w:jc w:val="center"/>
            </w:pPr>
            <w:r>
              <w:rPr>
                <w:lang w:eastAsia="en-AU"/>
              </w:rPr>
              <w:t>572.5</w:t>
            </w:r>
          </w:p>
        </w:tc>
        <w:tc>
          <w:tcPr>
            <w:tcW w:w="1325" w:type="dxa"/>
            <w:vAlign w:val="center"/>
          </w:tcPr>
          <w:p w14:paraId="2E3C4B1F" w14:textId="465C8630" w:rsidR="00A12369" w:rsidRDefault="00A12369" w:rsidP="00E14EDD">
            <w:pPr>
              <w:jc w:val="center"/>
            </w:pPr>
            <w:r>
              <w:rPr>
                <w:lang w:eastAsia="en-AU"/>
              </w:rPr>
              <w:t>560.5</w:t>
            </w:r>
          </w:p>
        </w:tc>
        <w:tc>
          <w:tcPr>
            <w:tcW w:w="1325" w:type="dxa"/>
            <w:vAlign w:val="center"/>
          </w:tcPr>
          <w:p w14:paraId="5A1ABA47" w14:textId="7027C666" w:rsidR="00A12369" w:rsidRDefault="00A12369" w:rsidP="00E14EDD">
            <w:pPr>
              <w:jc w:val="center"/>
            </w:pPr>
            <w:r>
              <w:rPr>
                <w:lang w:eastAsia="en-AU"/>
              </w:rPr>
              <w:t>624.5</w:t>
            </w:r>
          </w:p>
        </w:tc>
        <w:tc>
          <w:tcPr>
            <w:tcW w:w="1325" w:type="dxa"/>
            <w:vAlign w:val="center"/>
          </w:tcPr>
          <w:p w14:paraId="4E6923B6" w14:textId="48F5A644" w:rsidR="00A12369" w:rsidRDefault="00A12369" w:rsidP="00E14EDD">
            <w:pPr>
              <w:jc w:val="center"/>
            </w:pPr>
            <w:r>
              <w:rPr>
                <w:lang w:eastAsia="en-AU"/>
              </w:rPr>
              <w:t>750</w:t>
            </w:r>
          </w:p>
        </w:tc>
      </w:tr>
    </w:tbl>
    <w:p w14:paraId="40AE6D7D" w14:textId="77777777" w:rsidR="0036625A" w:rsidRDefault="0036625A" w:rsidP="002842A7">
      <w:pPr>
        <w:rPr>
          <w:color w:val="000000" w:themeColor="text1"/>
        </w:rPr>
      </w:pPr>
    </w:p>
    <w:p w14:paraId="55911CD1" w14:textId="77777777" w:rsidR="00781D88" w:rsidRPr="00D80388" w:rsidRDefault="00781D88" w:rsidP="00781D88">
      <w:pPr>
        <w:pStyle w:val="Heading2"/>
      </w:pPr>
      <w:bookmarkStart w:id="16" w:name="_Toc152328285"/>
      <w:r>
        <w:lastRenderedPageBreak/>
        <w:t>Audit Breakdown</w:t>
      </w:r>
      <w:bookmarkEnd w:id="16"/>
    </w:p>
    <w:p w14:paraId="3B0B6687" w14:textId="2EFB4483" w:rsidR="00781D88" w:rsidRDefault="00781D88" w:rsidP="00781D88">
      <w:pPr>
        <w:rPr>
          <w:color w:val="000000" w:themeColor="text1"/>
        </w:rPr>
      </w:pPr>
      <w:r>
        <w:rPr>
          <w:color w:val="000000" w:themeColor="text1"/>
        </w:rPr>
        <w:t>On-site audits assess the WHS Management System (WHSMS) implementation of compan</w:t>
      </w:r>
      <w:r w:rsidR="005E1C53">
        <w:rPr>
          <w:color w:val="000000" w:themeColor="text1"/>
        </w:rPr>
        <w:t>ies</w:t>
      </w:r>
      <w:r>
        <w:rPr>
          <w:color w:val="000000" w:themeColor="text1"/>
        </w:rPr>
        <w:t xml:space="preserve"> applying for Scheme accreditation. Once accredited, it is a requirement of maintaining accreditation to undergo regular on-site audits. In 2021 the OFSC introduced </w:t>
      </w:r>
      <w:r w:rsidR="005E1C53">
        <w:rPr>
          <w:color w:val="000000" w:themeColor="text1"/>
        </w:rPr>
        <w:t>System Validations Audits</w:t>
      </w:r>
      <w:r w:rsidR="00EA3220">
        <w:rPr>
          <w:color w:val="000000" w:themeColor="text1"/>
        </w:rPr>
        <w:t xml:space="preserve"> (SVAs)</w:t>
      </w:r>
      <w:r w:rsidR="005E1C53">
        <w:rPr>
          <w:color w:val="000000" w:themeColor="text1"/>
        </w:rPr>
        <w:t xml:space="preserve">, which are </w:t>
      </w:r>
      <w:r>
        <w:rPr>
          <w:color w:val="000000" w:themeColor="text1"/>
        </w:rPr>
        <w:t>a desktop audit process</w:t>
      </w:r>
      <w:r w:rsidR="005E1C53">
        <w:rPr>
          <w:color w:val="000000" w:themeColor="text1"/>
        </w:rPr>
        <w:t xml:space="preserve"> conducted </w:t>
      </w:r>
      <w:r>
        <w:rPr>
          <w:color w:val="000000" w:themeColor="text1"/>
        </w:rPr>
        <w:t xml:space="preserve">prior to the initial on-site audit </w:t>
      </w:r>
      <w:r w:rsidR="005E1C53">
        <w:rPr>
          <w:color w:val="000000" w:themeColor="text1"/>
        </w:rPr>
        <w:t>to</w:t>
      </w:r>
      <w:r>
        <w:rPr>
          <w:color w:val="000000" w:themeColor="text1"/>
        </w:rPr>
        <w:t xml:space="preserve"> assist applicants in identifying areas of their WHSMS that do not currently meet Scheme standards</w:t>
      </w:r>
      <w:r w:rsidR="00C1083A">
        <w:rPr>
          <w:color w:val="000000" w:themeColor="text1"/>
        </w:rPr>
        <w:t>. This a</w:t>
      </w:r>
      <w:r>
        <w:rPr>
          <w:color w:val="000000" w:themeColor="text1"/>
        </w:rPr>
        <w:t>llow</w:t>
      </w:r>
      <w:r w:rsidR="00C1083A">
        <w:rPr>
          <w:color w:val="000000" w:themeColor="text1"/>
        </w:rPr>
        <w:t xml:space="preserve">s applicants </w:t>
      </w:r>
      <w:r>
        <w:rPr>
          <w:color w:val="000000" w:themeColor="text1"/>
        </w:rPr>
        <w:t xml:space="preserve">to </w:t>
      </w:r>
      <w:r w:rsidR="00C1083A">
        <w:rPr>
          <w:color w:val="000000" w:themeColor="text1"/>
        </w:rPr>
        <w:t>be more</w:t>
      </w:r>
      <w:r>
        <w:rPr>
          <w:color w:val="000000" w:themeColor="text1"/>
        </w:rPr>
        <w:t xml:space="preserve"> </w:t>
      </w:r>
      <w:r w:rsidR="00C1083A">
        <w:rPr>
          <w:color w:val="000000" w:themeColor="text1"/>
        </w:rPr>
        <w:t>before their</w:t>
      </w:r>
      <w:r>
        <w:rPr>
          <w:color w:val="000000" w:themeColor="text1"/>
        </w:rPr>
        <w:t xml:space="preserve"> first on-site audit</w:t>
      </w:r>
      <w:r w:rsidR="00C1083A">
        <w:rPr>
          <w:color w:val="000000" w:themeColor="text1"/>
        </w:rPr>
        <w:t xml:space="preserve"> as they aim to achieve accreditation</w:t>
      </w:r>
      <w:r>
        <w:rPr>
          <w:color w:val="000000" w:themeColor="text1"/>
        </w:rPr>
        <w:t xml:space="preserve">. This has decreased the number of on-site audits being conducted on applicants and </w:t>
      </w:r>
      <w:r w:rsidR="009223F0">
        <w:rPr>
          <w:color w:val="000000" w:themeColor="text1"/>
        </w:rPr>
        <w:t xml:space="preserve">created </w:t>
      </w:r>
      <w:r>
        <w:rPr>
          <w:color w:val="000000" w:themeColor="text1"/>
        </w:rPr>
        <w:t>capacity for more on-site audits of accredited companies.</w:t>
      </w:r>
    </w:p>
    <w:p w14:paraId="77AD1C61" w14:textId="77777777" w:rsidR="00781D88" w:rsidRDefault="00781D88" w:rsidP="00781D88">
      <w:pPr>
        <w:rPr>
          <w:color w:val="000000" w:themeColor="text1"/>
        </w:rPr>
      </w:pPr>
    </w:p>
    <w:tbl>
      <w:tblPr>
        <w:tblW w:w="9062" w:type="dxa"/>
        <w:tblLayout w:type="fixed"/>
        <w:tblLook w:val="04A0" w:firstRow="1" w:lastRow="0" w:firstColumn="1" w:lastColumn="0" w:noHBand="0" w:noVBand="1"/>
      </w:tblPr>
      <w:tblGrid>
        <w:gridCol w:w="3160"/>
        <w:gridCol w:w="1180"/>
        <w:gridCol w:w="1180"/>
        <w:gridCol w:w="1181"/>
        <w:gridCol w:w="1180"/>
        <w:gridCol w:w="1181"/>
      </w:tblGrid>
      <w:tr w:rsidR="00781D88" w:rsidRPr="00781D88" w14:paraId="391D217E" w14:textId="77777777" w:rsidTr="00781D88">
        <w:trPr>
          <w:trHeight w:val="315"/>
        </w:trPr>
        <w:tc>
          <w:tcPr>
            <w:tcW w:w="316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center"/>
            <w:hideMark/>
          </w:tcPr>
          <w:p w14:paraId="5E931841" w14:textId="77777777" w:rsidR="00781D88" w:rsidRPr="00781D88" w:rsidRDefault="00781D88" w:rsidP="00781D88">
            <w:pPr>
              <w:spacing w:line="240" w:lineRule="auto"/>
              <w:rPr>
                <w:rFonts w:ascii="Calibri" w:eastAsia="Times New Roman" w:hAnsi="Calibri" w:cs="Calibri"/>
                <w:color w:val="000000" w:themeColor="text1"/>
                <w:kern w:val="0"/>
                <w:lang w:eastAsia="en-AU"/>
                <w14:ligatures w14:val="none"/>
              </w:rPr>
            </w:pPr>
            <w:r w:rsidRPr="00781D88">
              <w:rPr>
                <w:rFonts w:ascii="Calibri" w:eastAsia="Times New Roman" w:hAnsi="Calibri" w:cs="Calibri"/>
                <w:color w:val="000000" w:themeColor="text1"/>
                <w:kern w:val="0"/>
                <w:lang w:eastAsia="en-AU"/>
                <w14:ligatures w14:val="none"/>
              </w:rPr>
              <w:t> </w:t>
            </w:r>
          </w:p>
        </w:tc>
        <w:tc>
          <w:tcPr>
            <w:tcW w:w="1180"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14:paraId="4C165C31" w14:textId="77777777" w:rsidR="00781D88" w:rsidRPr="00781D88" w:rsidRDefault="00781D88" w:rsidP="00781D88">
            <w:pPr>
              <w:spacing w:line="240" w:lineRule="auto"/>
              <w:jc w:val="center"/>
              <w:rPr>
                <w:rFonts w:ascii="Calibri" w:eastAsia="Times New Roman" w:hAnsi="Calibri" w:cs="Calibri"/>
                <w:b/>
                <w:bCs/>
                <w:color w:val="000000" w:themeColor="text1"/>
                <w:kern w:val="0"/>
                <w:lang w:eastAsia="en-AU"/>
                <w14:ligatures w14:val="none"/>
              </w:rPr>
            </w:pPr>
            <w:r w:rsidRPr="00781D88">
              <w:rPr>
                <w:rFonts w:ascii="Calibri" w:eastAsia="Times New Roman" w:hAnsi="Calibri" w:cs="Calibri"/>
                <w:b/>
                <w:bCs/>
                <w:color w:val="000000" w:themeColor="text1"/>
                <w:kern w:val="0"/>
                <w:lang w:eastAsia="en-AU"/>
                <w14:ligatures w14:val="none"/>
              </w:rPr>
              <w:t>2018</w:t>
            </w:r>
          </w:p>
        </w:tc>
        <w:tc>
          <w:tcPr>
            <w:tcW w:w="1180"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14:paraId="10DB90D5" w14:textId="77777777" w:rsidR="00781D88" w:rsidRPr="00781D88" w:rsidRDefault="00781D88" w:rsidP="00781D88">
            <w:pPr>
              <w:spacing w:line="240" w:lineRule="auto"/>
              <w:jc w:val="center"/>
              <w:rPr>
                <w:rFonts w:ascii="Calibri" w:eastAsia="Times New Roman" w:hAnsi="Calibri" w:cs="Calibri"/>
                <w:b/>
                <w:bCs/>
                <w:color w:val="000000" w:themeColor="text1"/>
                <w:kern w:val="0"/>
                <w:lang w:eastAsia="en-AU"/>
                <w14:ligatures w14:val="none"/>
              </w:rPr>
            </w:pPr>
            <w:r w:rsidRPr="00781D88">
              <w:rPr>
                <w:rFonts w:ascii="Calibri" w:eastAsia="Times New Roman" w:hAnsi="Calibri" w:cs="Calibri"/>
                <w:b/>
                <w:bCs/>
                <w:color w:val="000000" w:themeColor="text1"/>
                <w:kern w:val="0"/>
                <w:lang w:eastAsia="en-AU"/>
                <w14:ligatures w14:val="none"/>
              </w:rPr>
              <w:t>2019</w:t>
            </w:r>
          </w:p>
        </w:tc>
        <w:tc>
          <w:tcPr>
            <w:tcW w:w="1181"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14:paraId="524FE45D" w14:textId="77777777" w:rsidR="00781D88" w:rsidRPr="00781D88" w:rsidRDefault="00781D88" w:rsidP="00781D88">
            <w:pPr>
              <w:spacing w:line="240" w:lineRule="auto"/>
              <w:jc w:val="center"/>
              <w:rPr>
                <w:rFonts w:ascii="Calibri" w:eastAsia="Times New Roman" w:hAnsi="Calibri" w:cs="Calibri"/>
                <w:b/>
                <w:bCs/>
                <w:color w:val="000000" w:themeColor="text1"/>
                <w:kern w:val="0"/>
                <w:lang w:eastAsia="en-AU"/>
                <w14:ligatures w14:val="none"/>
              </w:rPr>
            </w:pPr>
            <w:r w:rsidRPr="00781D88">
              <w:rPr>
                <w:rFonts w:ascii="Calibri" w:eastAsia="Times New Roman" w:hAnsi="Calibri" w:cs="Calibri"/>
                <w:b/>
                <w:bCs/>
                <w:color w:val="000000" w:themeColor="text1"/>
                <w:kern w:val="0"/>
                <w:lang w:eastAsia="en-AU"/>
                <w14:ligatures w14:val="none"/>
              </w:rPr>
              <w:t>2020</w:t>
            </w:r>
          </w:p>
        </w:tc>
        <w:tc>
          <w:tcPr>
            <w:tcW w:w="1180"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14:paraId="5DF8AB56" w14:textId="77777777" w:rsidR="00781D88" w:rsidRPr="00781D88" w:rsidRDefault="00781D88" w:rsidP="00781D88">
            <w:pPr>
              <w:spacing w:line="240" w:lineRule="auto"/>
              <w:jc w:val="center"/>
              <w:rPr>
                <w:rFonts w:ascii="Calibri" w:eastAsia="Times New Roman" w:hAnsi="Calibri" w:cs="Calibri"/>
                <w:b/>
                <w:bCs/>
                <w:color w:val="000000" w:themeColor="text1"/>
                <w:kern w:val="0"/>
                <w:lang w:eastAsia="en-AU"/>
                <w14:ligatures w14:val="none"/>
              </w:rPr>
            </w:pPr>
            <w:r w:rsidRPr="00781D88">
              <w:rPr>
                <w:rFonts w:ascii="Calibri" w:eastAsia="Times New Roman" w:hAnsi="Calibri" w:cs="Calibri"/>
                <w:b/>
                <w:bCs/>
                <w:color w:val="000000" w:themeColor="text1"/>
                <w:kern w:val="0"/>
                <w:lang w:eastAsia="en-AU"/>
                <w14:ligatures w14:val="none"/>
              </w:rPr>
              <w:t>2021</w:t>
            </w:r>
          </w:p>
        </w:tc>
        <w:tc>
          <w:tcPr>
            <w:tcW w:w="118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7D1DD22" w14:textId="77777777" w:rsidR="00781D88" w:rsidRPr="00781D88" w:rsidRDefault="00781D88" w:rsidP="00781D88">
            <w:pPr>
              <w:spacing w:line="240" w:lineRule="auto"/>
              <w:jc w:val="center"/>
              <w:rPr>
                <w:rFonts w:ascii="Calibri" w:eastAsia="Times New Roman" w:hAnsi="Calibri" w:cs="Calibri"/>
                <w:b/>
                <w:bCs/>
                <w:color w:val="000000" w:themeColor="text1"/>
                <w:kern w:val="0"/>
                <w:lang w:eastAsia="en-AU"/>
                <w14:ligatures w14:val="none"/>
              </w:rPr>
            </w:pPr>
            <w:r w:rsidRPr="00781D88">
              <w:rPr>
                <w:rFonts w:ascii="Calibri" w:eastAsia="Times New Roman" w:hAnsi="Calibri" w:cs="Calibri"/>
                <w:b/>
                <w:bCs/>
                <w:color w:val="000000" w:themeColor="text1"/>
                <w:kern w:val="0"/>
                <w:lang w:eastAsia="en-AU"/>
                <w14:ligatures w14:val="none"/>
              </w:rPr>
              <w:t>2022</w:t>
            </w:r>
          </w:p>
        </w:tc>
      </w:tr>
      <w:tr w:rsidR="00781D88" w:rsidRPr="00781D88" w14:paraId="6E1976CC" w14:textId="77777777" w:rsidTr="00781D88">
        <w:trPr>
          <w:trHeight w:val="315"/>
        </w:trPr>
        <w:tc>
          <w:tcPr>
            <w:tcW w:w="3160" w:type="dxa"/>
            <w:tcBorders>
              <w:top w:val="nil"/>
              <w:left w:val="single" w:sz="8" w:space="0" w:color="auto"/>
              <w:bottom w:val="single" w:sz="8" w:space="0" w:color="auto"/>
              <w:right w:val="single" w:sz="8" w:space="0" w:color="auto"/>
            </w:tcBorders>
            <w:shd w:val="clear" w:color="auto" w:fill="auto"/>
            <w:noWrap/>
            <w:vAlign w:val="bottom"/>
            <w:hideMark/>
          </w:tcPr>
          <w:p w14:paraId="2D9AA4D5" w14:textId="77777777" w:rsidR="00781D88" w:rsidRPr="00781D88" w:rsidRDefault="00781D88" w:rsidP="00781D88">
            <w:pPr>
              <w:spacing w:line="240" w:lineRule="auto"/>
              <w:rPr>
                <w:rFonts w:ascii="Calibri" w:eastAsia="Times New Roman" w:hAnsi="Calibri" w:cs="Calibri"/>
                <w:b/>
                <w:bCs/>
                <w:color w:val="000000"/>
                <w:kern w:val="0"/>
                <w:lang w:eastAsia="en-AU"/>
                <w14:ligatures w14:val="none"/>
              </w:rPr>
            </w:pPr>
            <w:r w:rsidRPr="00781D88">
              <w:rPr>
                <w:rFonts w:ascii="Calibri" w:eastAsia="Times New Roman" w:hAnsi="Calibri" w:cs="Calibri"/>
                <w:b/>
                <w:bCs/>
                <w:color w:val="000000"/>
                <w:kern w:val="0"/>
                <w:lang w:eastAsia="en-AU"/>
                <w14:ligatures w14:val="none"/>
              </w:rPr>
              <w:t>Accredited Company audits</w:t>
            </w:r>
          </w:p>
        </w:tc>
        <w:tc>
          <w:tcPr>
            <w:tcW w:w="1180" w:type="dxa"/>
            <w:tcBorders>
              <w:top w:val="nil"/>
              <w:left w:val="nil"/>
              <w:bottom w:val="single" w:sz="8" w:space="0" w:color="auto"/>
              <w:right w:val="single" w:sz="8" w:space="0" w:color="auto"/>
            </w:tcBorders>
            <w:shd w:val="clear" w:color="auto" w:fill="auto"/>
            <w:noWrap/>
            <w:vAlign w:val="bottom"/>
            <w:hideMark/>
          </w:tcPr>
          <w:p w14:paraId="20B252DA"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346</w:t>
            </w:r>
          </w:p>
        </w:tc>
        <w:tc>
          <w:tcPr>
            <w:tcW w:w="1180" w:type="dxa"/>
            <w:tcBorders>
              <w:top w:val="nil"/>
              <w:left w:val="nil"/>
              <w:bottom w:val="single" w:sz="8" w:space="0" w:color="auto"/>
              <w:right w:val="single" w:sz="8" w:space="0" w:color="auto"/>
            </w:tcBorders>
            <w:shd w:val="clear" w:color="auto" w:fill="auto"/>
            <w:noWrap/>
            <w:vAlign w:val="bottom"/>
            <w:hideMark/>
          </w:tcPr>
          <w:p w14:paraId="74213601"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327</w:t>
            </w:r>
          </w:p>
        </w:tc>
        <w:tc>
          <w:tcPr>
            <w:tcW w:w="1181" w:type="dxa"/>
            <w:tcBorders>
              <w:top w:val="nil"/>
              <w:left w:val="nil"/>
              <w:bottom w:val="single" w:sz="8" w:space="0" w:color="auto"/>
              <w:right w:val="single" w:sz="8" w:space="0" w:color="auto"/>
            </w:tcBorders>
            <w:shd w:val="clear" w:color="auto" w:fill="auto"/>
            <w:noWrap/>
            <w:vAlign w:val="bottom"/>
            <w:hideMark/>
          </w:tcPr>
          <w:p w14:paraId="3921C923"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273</w:t>
            </w:r>
          </w:p>
        </w:tc>
        <w:tc>
          <w:tcPr>
            <w:tcW w:w="1180" w:type="dxa"/>
            <w:tcBorders>
              <w:top w:val="nil"/>
              <w:left w:val="nil"/>
              <w:bottom w:val="single" w:sz="8" w:space="0" w:color="auto"/>
              <w:right w:val="single" w:sz="8" w:space="0" w:color="auto"/>
            </w:tcBorders>
            <w:shd w:val="clear" w:color="auto" w:fill="auto"/>
            <w:noWrap/>
            <w:vAlign w:val="bottom"/>
            <w:hideMark/>
          </w:tcPr>
          <w:p w14:paraId="602E1875"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325</w:t>
            </w:r>
          </w:p>
        </w:tc>
        <w:tc>
          <w:tcPr>
            <w:tcW w:w="1181" w:type="dxa"/>
            <w:tcBorders>
              <w:top w:val="nil"/>
              <w:left w:val="nil"/>
              <w:bottom w:val="single" w:sz="8" w:space="0" w:color="auto"/>
              <w:right w:val="single" w:sz="8" w:space="0" w:color="auto"/>
            </w:tcBorders>
            <w:shd w:val="clear" w:color="auto" w:fill="auto"/>
            <w:noWrap/>
            <w:vAlign w:val="bottom"/>
            <w:hideMark/>
          </w:tcPr>
          <w:p w14:paraId="636D2B0D"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387</w:t>
            </w:r>
          </w:p>
        </w:tc>
      </w:tr>
      <w:tr w:rsidR="00781D88" w:rsidRPr="00781D88" w14:paraId="0D66C2B0" w14:textId="77777777" w:rsidTr="00781D88">
        <w:trPr>
          <w:trHeight w:val="315"/>
        </w:trPr>
        <w:tc>
          <w:tcPr>
            <w:tcW w:w="3160" w:type="dxa"/>
            <w:tcBorders>
              <w:top w:val="nil"/>
              <w:left w:val="single" w:sz="8" w:space="0" w:color="auto"/>
              <w:bottom w:val="single" w:sz="8" w:space="0" w:color="auto"/>
              <w:right w:val="single" w:sz="8" w:space="0" w:color="auto"/>
            </w:tcBorders>
            <w:shd w:val="clear" w:color="auto" w:fill="auto"/>
            <w:noWrap/>
            <w:vAlign w:val="bottom"/>
            <w:hideMark/>
          </w:tcPr>
          <w:p w14:paraId="61EF7195" w14:textId="77777777" w:rsidR="00781D88" w:rsidRPr="00781D88" w:rsidRDefault="00781D88" w:rsidP="00781D88">
            <w:pPr>
              <w:spacing w:line="240" w:lineRule="auto"/>
              <w:rPr>
                <w:rFonts w:ascii="Calibri" w:eastAsia="Times New Roman" w:hAnsi="Calibri" w:cs="Calibri"/>
                <w:b/>
                <w:bCs/>
                <w:color w:val="000000"/>
                <w:kern w:val="0"/>
                <w:lang w:eastAsia="en-AU"/>
                <w14:ligatures w14:val="none"/>
              </w:rPr>
            </w:pPr>
            <w:r w:rsidRPr="00781D88">
              <w:rPr>
                <w:rFonts w:ascii="Calibri" w:eastAsia="Times New Roman" w:hAnsi="Calibri" w:cs="Calibri"/>
                <w:b/>
                <w:bCs/>
                <w:color w:val="000000"/>
                <w:kern w:val="0"/>
                <w:lang w:eastAsia="en-AU"/>
                <w14:ligatures w14:val="none"/>
              </w:rPr>
              <w:t>Non-accredited Company audits</w:t>
            </w:r>
          </w:p>
        </w:tc>
        <w:tc>
          <w:tcPr>
            <w:tcW w:w="1180" w:type="dxa"/>
            <w:tcBorders>
              <w:top w:val="nil"/>
              <w:left w:val="nil"/>
              <w:bottom w:val="single" w:sz="8" w:space="0" w:color="auto"/>
              <w:right w:val="single" w:sz="8" w:space="0" w:color="auto"/>
            </w:tcBorders>
            <w:shd w:val="clear" w:color="auto" w:fill="auto"/>
            <w:noWrap/>
            <w:vAlign w:val="bottom"/>
            <w:hideMark/>
          </w:tcPr>
          <w:p w14:paraId="39E55C89"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92</w:t>
            </w:r>
          </w:p>
        </w:tc>
        <w:tc>
          <w:tcPr>
            <w:tcW w:w="1180" w:type="dxa"/>
            <w:tcBorders>
              <w:top w:val="nil"/>
              <w:left w:val="nil"/>
              <w:bottom w:val="single" w:sz="8" w:space="0" w:color="auto"/>
              <w:right w:val="single" w:sz="8" w:space="0" w:color="auto"/>
            </w:tcBorders>
            <w:shd w:val="clear" w:color="auto" w:fill="auto"/>
            <w:noWrap/>
            <w:vAlign w:val="bottom"/>
            <w:hideMark/>
          </w:tcPr>
          <w:p w14:paraId="2F1BD3D4"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101</w:t>
            </w:r>
          </w:p>
        </w:tc>
        <w:tc>
          <w:tcPr>
            <w:tcW w:w="1181" w:type="dxa"/>
            <w:tcBorders>
              <w:top w:val="nil"/>
              <w:left w:val="nil"/>
              <w:bottom w:val="single" w:sz="8" w:space="0" w:color="auto"/>
              <w:right w:val="single" w:sz="8" w:space="0" w:color="auto"/>
            </w:tcBorders>
            <w:shd w:val="clear" w:color="auto" w:fill="auto"/>
            <w:noWrap/>
            <w:vAlign w:val="bottom"/>
            <w:hideMark/>
          </w:tcPr>
          <w:p w14:paraId="599A409C"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131</w:t>
            </w:r>
          </w:p>
        </w:tc>
        <w:tc>
          <w:tcPr>
            <w:tcW w:w="1180" w:type="dxa"/>
            <w:tcBorders>
              <w:top w:val="nil"/>
              <w:left w:val="nil"/>
              <w:bottom w:val="single" w:sz="8" w:space="0" w:color="auto"/>
              <w:right w:val="single" w:sz="8" w:space="0" w:color="auto"/>
            </w:tcBorders>
            <w:shd w:val="clear" w:color="auto" w:fill="auto"/>
            <w:noWrap/>
            <w:vAlign w:val="bottom"/>
            <w:hideMark/>
          </w:tcPr>
          <w:p w14:paraId="0DAD7D49"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99</w:t>
            </w:r>
          </w:p>
        </w:tc>
        <w:tc>
          <w:tcPr>
            <w:tcW w:w="1181" w:type="dxa"/>
            <w:tcBorders>
              <w:top w:val="nil"/>
              <w:left w:val="nil"/>
              <w:bottom w:val="single" w:sz="8" w:space="0" w:color="auto"/>
              <w:right w:val="single" w:sz="8" w:space="0" w:color="auto"/>
            </w:tcBorders>
            <w:shd w:val="clear" w:color="auto" w:fill="auto"/>
            <w:noWrap/>
            <w:vAlign w:val="bottom"/>
            <w:hideMark/>
          </w:tcPr>
          <w:p w14:paraId="53AC207A"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52</w:t>
            </w:r>
          </w:p>
        </w:tc>
      </w:tr>
      <w:tr w:rsidR="00781D88" w:rsidRPr="00781D88" w14:paraId="38C35003" w14:textId="77777777" w:rsidTr="00781D88">
        <w:trPr>
          <w:trHeight w:val="315"/>
        </w:trPr>
        <w:tc>
          <w:tcPr>
            <w:tcW w:w="3160" w:type="dxa"/>
            <w:tcBorders>
              <w:top w:val="nil"/>
              <w:left w:val="single" w:sz="8" w:space="0" w:color="auto"/>
              <w:bottom w:val="single" w:sz="8" w:space="0" w:color="auto"/>
              <w:right w:val="single" w:sz="8" w:space="0" w:color="auto"/>
            </w:tcBorders>
            <w:shd w:val="clear" w:color="auto" w:fill="auto"/>
            <w:noWrap/>
            <w:vAlign w:val="bottom"/>
            <w:hideMark/>
          </w:tcPr>
          <w:p w14:paraId="3A478FA9" w14:textId="77777777" w:rsidR="00781D88" w:rsidRPr="00781D88" w:rsidRDefault="00781D88" w:rsidP="00781D88">
            <w:pPr>
              <w:spacing w:line="240" w:lineRule="auto"/>
              <w:rPr>
                <w:rFonts w:ascii="Calibri" w:eastAsia="Times New Roman" w:hAnsi="Calibri" w:cs="Calibri"/>
                <w:b/>
                <w:bCs/>
                <w:color w:val="000000"/>
                <w:kern w:val="0"/>
                <w:lang w:eastAsia="en-AU"/>
                <w14:ligatures w14:val="none"/>
              </w:rPr>
            </w:pPr>
            <w:r w:rsidRPr="00781D88">
              <w:rPr>
                <w:rFonts w:ascii="Calibri" w:eastAsia="Times New Roman" w:hAnsi="Calibri" w:cs="Calibri"/>
                <w:b/>
                <w:bCs/>
                <w:color w:val="000000"/>
                <w:kern w:val="0"/>
                <w:lang w:eastAsia="en-AU"/>
                <w14:ligatures w14:val="none"/>
              </w:rPr>
              <w:t>System Validation Audits</w:t>
            </w:r>
          </w:p>
        </w:tc>
        <w:tc>
          <w:tcPr>
            <w:tcW w:w="1180" w:type="dxa"/>
            <w:tcBorders>
              <w:top w:val="nil"/>
              <w:left w:val="nil"/>
              <w:bottom w:val="single" w:sz="8" w:space="0" w:color="auto"/>
              <w:right w:val="single" w:sz="8" w:space="0" w:color="auto"/>
            </w:tcBorders>
            <w:shd w:val="clear" w:color="auto" w:fill="auto"/>
            <w:noWrap/>
            <w:vAlign w:val="bottom"/>
            <w:hideMark/>
          </w:tcPr>
          <w:p w14:paraId="665F294C"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0</w:t>
            </w:r>
          </w:p>
        </w:tc>
        <w:tc>
          <w:tcPr>
            <w:tcW w:w="1180" w:type="dxa"/>
            <w:tcBorders>
              <w:top w:val="nil"/>
              <w:left w:val="nil"/>
              <w:bottom w:val="single" w:sz="8" w:space="0" w:color="auto"/>
              <w:right w:val="single" w:sz="8" w:space="0" w:color="auto"/>
            </w:tcBorders>
            <w:shd w:val="clear" w:color="auto" w:fill="auto"/>
            <w:noWrap/>
            <w:vAlign w:val="bottom"/>
            <w:hideMark/>
          </w:tcPr>
          <w:p w14:paraId="6BC03FD1"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0</w:t>
            </w:r>
          </w:p>
        </w:tc>
        <w:tc>
          <w:tcPr>
            <w:tcW w:w="1181" w:type="dxa"/>
            <w:tcBorders>
              <w:top w:val="nil"/>
              <w:left w:val="nil"/>
              <w:bottom w:val="single" w:sz="8" w:space="0" w:color="auto"/>
              <w:right w:val="single" w:sz="8" w:space="0" w:color="auto"/>
            </w:tcBorders>
            <w:shd w:val="clear" w:color="auto" w:fill="auto"/>
            <w:noWrap/>
            <w:vAlign w:val="bottom"/>
            <w:hideMark/>
          </w:tcPr>
          <w:p w14:paraId="495D34C1"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0</w:t>
            </w:r>
          </w:p>
        </w:tc>
        <w:tc>
          <w:tcPr>
            <w:tcW w:w="1180" w:type="dxa"/>
            <w:tcBorders>
              <w:top w:val="nil"/>
              <w:left w:val="nil"/>
              <w:bottom w:val="single" w:sz="8" w:space="0" w:color="auto"/>
              <w:right w:val="single" w:sz="8" w:space="0" w:color="auto"/>
            </w:tcBorders>
            <w:shd w:val="clear" w:color="auto" w:fill="auto"/>
            <w:noWrap/>
            <w:vAlign w:val="bottom"/>
            <w:hideMark/>
          </w:tcPr>
          <w:p w14:paraId="17BDA576"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28</w:t>
            </w:r>
          </w:p>
        </w:tc>
        <w:tc>
          <w:tcPr>
            <w:tcW w:w="1181" w:type="dxa"/>
            <w:tcBorders>
              <w:top w:val="nil"/>
              <w:left w:val="nil"/>
              <w:bottom w:val="single" w:sz="8" w:space="0" w:color="auto"/>
              <w:right w:val="single" w:sz="8" w:space="0" w:color="auto"/>
            </w:tcBorders>
            <w:shd w:val="clear" w:color="auto" w:fill="auto"/>
            <w:noWrap/>
            <w:vAlign w:val="bottom"/>
            <w:hideMark/>
          </w:tcPr>
          <w:p w14:paraId="61814F12" w14:textId="77777777" w:rsidR="00781D88" w:rsidRPr="00781D88" w:rsidRDefault="00781D88" w:rsidP="00781D88">
            <w:pPr>
              <w:spacing w:line="240" w:lineRule="auto"/>
              <w:jc w:val="center"/>
              <w:rPr>
                <w:rFonts w:ascii="Calibri" w:eastAsia="Times New Roman" w:hAnsi="Calibri" w:cs="Calibri"/>
                <w:color w:val="000000"/>
                <w:kern w:val="0"/>
                <w:lang w:eastAsia="en-AU"/>
                <w14:ligatures w14:val="none"/>
              </w:rPr>
            </w:pPr>
            <w:r w:rsidRPr="00781D88">
              <w:rPr>
                <w:rFonts w:ascii="Calibri" w:eastAsia="Times New Roman" w:hAnsi="Calibri" w:cs="Calibri"/>
                <w:color w:val="000000"/>
                <w:kern w:val="0"/>
                <w:lang w:eastAsia="en-AU"/>
                <w14:ligatures w14:val="none"/>
              </w:rPr>
              <w:t>87</w:t>
            </w:r>
          </w:p>
        </w:tc>
      </w:tr>
    </w:tbl>
    <w:p w14:paraId="78A6D0A5" w14:textId="081120F7" w:rsidR="00781D88" w:rsidRDefault="00781D88" w:rsidP="002842A7">
      <w:r>
        <w:rPr>
          <w:noProof/>
        </w:rPr>
        <w:drawing>
          <wp:inline distT="0" distB="0" distL="0" distR="0" wp14:anchorId="142A4A52" wp14:editId="3B161B6E">
            <wp:extent cx="6086475" cy="3190875"/>
            <wp:effectExtent l="0" t="0" r="0" b="0"/>
            <wp:docPr id="634378962" name="Chart 1">
              <a:extLst xmlns:a="http://schemas.openxmlformats.org/drawingml/2006/main">
                <a:ext uri="{FF2B5EF4-FFF2-40B4-BE49-F238E27FC236}">
                  <a16:creationId xmlns:a16="http://schemas.microsoft.com/office/drawing/2014/main" id="{E768E753-CC68-1575-DB60-0C5F9A19F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D44A97" w14:textId="20A19762" w:rsidR="00BD0CC7" w:rsidRDefault="00BD0CC7" w:rsidP="00BD0CC7">
      <w:pPr>
        <w:pStyle w:val="Heading2"/>
      </w:pPr>
      <w:bookmarkStart w:id="17" w:name="_Toc152328286"/>
      <w:r>
        <w:t xml:space="preserve">Corrective Action Report </w:t>
      </w:r>
      <w:r w:rsidR="00724670">
        <w:t>Breakdown</w:t>
      </w:r>
      <w:bookmarkEnd w:id="17"/>
    </w:p>
    <w:p w14:paraId="6A5EC3EA" w14:textId="19D36EA9" w:rsidR="00EA3220" w:rsidRDefault="00724670" w:rsidP="00724670">
      <w:r>
        <w:t xml:space="preserve">Following a consistent total of CARs issued from 2018 to 2021, the total number of CARs in 2022 dropped below 3,000. This is due to the impact of the </w:t>
      </w:r>
      <w:r w:rsidR="00EA3220">
        <w:t>SVAs</w:t>
      </w:r>
      <w:r>
        <w:t xml:space="preserve"> that assist companies in implementing more robust WHSMS prior to their initial on-site audit.</w:t>
      </w:r>
      <w:r w:rsidR="00CB7C48">
        <w:t xml:space="preserve"> Companies are informed about areas of their WHSMS that do not meet Scheme requirements, but CARs are not issued.</w:t>
      </w:r>
      <w:r>
        <w:t xml:space="preserve"> The number of </w:t>
      </w:r>
      <w:r w:rsidR="00DF7A4A">
        <w:t xml:space="preserve">CARs issued to accredited companies has increased by 17 and 18 per cent for major and minor respectively. </w:t>
      </w:r>
      <w:r w:rsidR="00EA3220">
        <w:t>Due to SVAs, non-accredited company’s CARs have dropped by 87 and 48 per cent for major and minor respectively from 2021 to 2022.</w:t>
      </w:r>
    </w:p>
    <w:p w14:paraId="2DAB792F" w14:textId="77777777" w:rsidR="00C54549" w:rsidRPr="00724670" w:rsidRDefault="00C54549" w:rsidP="00724670"/>
    <w:tbl>
      <w:tblPr>
        <w:tblW w:w="9600" w:type="dxa"/>
        <w:tblLayout w:type="fixed"/>
        <w:tblLook w:val="04A0" w:firstRow="1" w:lastRow="0" w:firstColumn="1" w:lastColumn="0" w:noHBand="0" w:noVBand="1"/>
      </w:tblPr>
      <w:tblGrid>
        <w:gridCol w:w="2405"/>
        <w:gridCol w:w="1439"/>
        <w:gridCol w:w="1439"/>
        <w:gridCol w:w="1439"/>
        <w:gridCol w:w="1439"/>
        <w:gridCol w:w="1439"/>
      </w:tblGrid>
      <w:tr w:rsidR="00724670" w:rsidRPr="00724670" w14:paraId="7B5FB2C4" w14:textId="77777777" w:rsidTr="00724670">
        <w:trPr>
          <w:trHeight w:val="300"/>
        </w:trPr>
        <w:tc>
          <w:tcPr>
            <w:tcW w:w="2405"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FCC5908" w14:textId="77777777" w:rsidR="00724670" w:rsidRPr="00724670" w:rsidRDefault="00724670" w:rsidP="00724670">
            <w:pPr>
              <w:spacing w:line="240" w:lineRule="auto"/>
              <w:jc w:val="center"/>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 </w:t>
            </w:r>
          </w:p>
        </w:tc>
        <w:tc>
          <w:tcPr>
            <w:tcW w:w="1439" w:type="dxa"/>
            <w:tcBorders>
              <w:top w:val="single" w:sz="4" w:space="0" w:color="auto"/>
              <w:left w:val="nil"/>
              <w:bottom w:val="single" w:sz="4" w:space="0" w:color="auto"/>
              <w:right w:val="single" w:sz="4" w:space="0" w:color="auto"/>
            </w:tcBorders>
            <w:shd w:val="clear" w:color="000000" w:fill="DDD9C4"/>
            <w:noWrap/>
            <w:vAlign w:val="center"/>
            <w:hideMark/>
          </w:tcPr>
          <w:p w14:paraId="2D803025" w14:textId="77777777" w:rsidR="00724670" w:rsidRPr="00724670" w:rsidRDefault="00724670" w:rsidP="00724670">
            <w:pPr>
              <w:spacing w:line="240" w:lineRule="auto"/>
              <w:jc w:val="center"/>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2018</w:t>
            </w:r>
          </w:p>
        </w:tc>
        <w:tc>
          <w:tcPr>
            <w:tcW w:w="1439" w:type="dxa"/>
            <w:tcBorders>
              <w:top w:val="single" w:sz="4" w:space="0" w:color="auto"/>
              <w:left w:val="nil"/>
              <w:bottom w:val="single" w:sz="4" w:space="0" w:color="auto"/>
              <w:right w:val="single" w:sz="4" w:space="0" w:color="auto"/>
            </w:tcBorders>
            <w:shd w:val="clear" w:color="000000" w:fill="DDD9C4"/>
            <w:noWrap/>
            <w:vAlign w:val="center"/>
            <w:hideMark/>
          </w:tcPr>
          <w:p w14:paraId="29C3C3AD" w14:textId="77777777" w:rsidR="00724670" w:rsidRPr="00724670" w:rsidRDefault="00724670" w:rsidP="00724670">
            <w:pPr>
              <w:spacing w:line="240" w:lineRule="auto"/>
              <w:jc w:val="center"/>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2019</w:t>
            </w:r>
          </w:p>
        </w:tc>
        <w:tc>
          <w:tcPr>
            <w:tcW w:w="1439" w:type="dxa"/>
            <w:tcBorders>
              <w:top w:val="single" w:sz="4" w:space="0" w:color="auto"/>
              <w:left w:val="nil"/>
              <w:bottom w:val="single" w:sz="4" w:space="0" w:color="auto"/>
              <w:right w:val="single" w:sz="4" w:space="0" w:color="auto"/>
            </w:tcBorders>
            <w:shd w:val="clear" w:color="000000" w:fill="DDD9C4"/>
            <w:noWrap/>
            <w:vAlign w:val="center"/>
            <w:hideMark/>
          </w:tcPr>
          <w:p w14:paraId="56367B38" w14:textId="77777777" w:rsidR="00724670" w:rsidRPr="00724670" w:rsidRDefault="00724670" w:rsidP="00724670">
            <w:pPr>
              <w:spacing w:line="240" w:lineRule="auto"/>
              <w:jc w:val="center"/>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2020</w:t>
            </w:r>
          </w:p>
        </w:tc>
        <w:tc>
          <w:tcPr>
            <w:tcW w:w="1439" w:type="dxa"/>
            <w:tcBorders>
              <w:top w:val="single" w:sz="4" w:space="0" w:color="auto"/>
              <w:left w:val="nil"/>
              <w:bottom w:val="single" w:sz="4" w:space="0" w:color="auto"/>
              <w:right w:val="single" w:sz="4" w:space="0" w:color="auto"/>
            </w:tcBorders>
            <w:shd w:val="clear" w:color="000000" w:fill="DDD9C4"/>
            <w:noWrap/>
            <w:vAlign w:val="center"/>
            <w:hideMark/>
          </w:tcPr>
          <w:p w14:paraId="0321F61A" w14:textId="77777777" w:rsidR="00724670" w:rsidRPr="00724670" w:rsidRDefault="00724670" w:rsidP="00724670">
            <w:pPr>
              <w:spacing w:line="240" w:lineRule="auto"/>
              <w:jc w:val="center"/>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2021</w:t>
            </w:r>
          </w:p>
        </w:tc>
        <w:tc>
          <w:tcPr>
            <w:tcW w:w="1439" w:type="dxa"/>
            <w:tcBorders>
              <w:top w:val="single" w:sz="4" w:space="0" w:color="auto"/>
              <w:left w:val="nil"/>
              <w:bottom w:val="single" w:sz="4" w:space="0" w:color="auto"/>
              <w:right w:val="single" w:sz="4" w:space="0" w:color="auto"/>
            </w:tcBorders>
            <w:shd w:val="clear" w:color="000000" w:fill="DDD9C4"/>
            <w:vAlign w:val="center"/>
            <w:hideMark/>
          </w:tcPr>
          <w:p w14:paraId="48EB065B" w14:textId="77777777" w:rsidR="00724670" w:rsidRPr="00724670" w:rsidRDefault="00724670" w:rsidP="00724670">
            <w:pPr>
              <w:spacing w:line="240" w:lineRule="auto"/>
              <w:jc w:val="center"/>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2022</w:t>
            </w:r>
          </w:p>
        </w:tc>
      </w:tr>
      <w:tr w:rsidR="00724670" w:rsidRPr="00724670" w14:paraId="3BA30E6E" w14:textId="77777777" w:rsidTr="00724670">
        <w:trPr>
          <w:trHeight w:val="300"/>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2159F4A7" w14:textId="77777777" w:rsidR="00724670" w:rsidRPr="00724670" w:rsidRDefault="00724670" w:rsidP="00724670">
            <w:pPr>
              <w:spacing w:line="240" w:lineRule="auto"/>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Accredited Major</w:t>
            </w:r>
          </w:p>
        </w:tc>
        <w:tc>
          <w:tcPr>
            <w:tcW w:w="1439" w:type="dxa"/>
            <w:tcBorders>
              <w:top w:val="nil"/>
              <w:left w:val="nil"/>
              <w:bottom w:val="single" w:sz="4" w:space="0" w:color="auto"/>
              <w:right w:val="single" w:sz="4" w:space="0" w:color="auto"/>
            </w:tcBorders>
            <w:shd w:val="clear" w:color="auto" w:fill="auto"/>
            <w:noWrap/>
            <w:vAlign w:val="center"/>
            <w:hideMark/>
          </w:tcPr>
          <w:p w14:paraId="130B706E"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680</w:t>
            </w:r>
          </w:p>
        </w:tc>
        <w:tc>
          <w:tcPr>
            <w:tcW w:w="1439" w:type="dxa"/>
            <w:tcBorders>
              <w:top w:val="nil"/>
              <w:left w:val="nil"/>
              <w:bottom w:val="single" w:sz="4" w:space="0" w:color="auto"/>
              <w:right w:val="single" w:sz="4" w:space="0" w:color="auto"/>
            </w:tcBorders>
            <w:shd w:val="clear" w:color="auto" w:fill="auto"/>
            <w:noWrap/>
            <w:vAlign w:val="center"/>
            <w:hideMark/>
          </w:tcPr>
          <w:p w14:paraId="38E4E38F"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508</w:t>
            </w:r>
          </w:p>
        </w:tc>
        <w:tc>
          <w:tcPr>
            <w:tcW w:w="1439" w:type="dxa"/>
            <w:tcBorders>
              <w:top w:val="nil"/>
              <w:left w:val="nil"/>
              <w:bottom w:val="single" w:sz="4" w:space="0" w:color="auto"/>
              <w:right w:val="single" w:sz="4" w:space="0" w:color="auto"/>
            </w:tcBorders>
            <w:shd w:val="clear" w:color="auto" w:fill="auto"/>
            <w:noWrap/>
            <w:vAlign w:val="center"/>
            <w:hideMark/>
          </w:tcPr>
          <w:p w14:paraId="3FFAB63F"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620</w:t>
            </w:r>
          </w:p>
        </w:tc>
        <w:tc>
          <w:tcPr>
            <w:tcW w:w="1439" w:type="dxa"/>
            <w:tcBorders>
              <w:top w:val="nil"/>
              <w:left w:val="nil"/>
              <w:bottom w:val="single" w:sz="4" w:space="0" w:color="auto"/>
              <w:right w:val="single" w:sz="4" w:space="0" w:color="auto"/>
            </w:tcBorders>
            <w:shd w:val="clear" w:color="auto" w:fill="auto"/>
            <w:noWrap/>
            <w:vAlign w:val="center"/>
            <w:hideMark/>
          </w:tcPr>
          <w:p w14:paraId="102E6BCD"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534</w:t>
            </w:r>
          </w:p>
        </w:tc>
        <w:tc>
          <w:tcPr>
            <w:tcW w:w="1439" w:type="dxa"/>
            <w:tcBorders>
              <w:top w:val="nil"/>
              <w:left w:val="nil"/>
              <w:bottom w:val="single" w:sz="4" w:space="0" w:color="auto"/>
              <w:right w:val="single" w:sz="4" w:space="0" w:color="auto"/>
            </w:tcBorders>
            <w:shd w:val="clear" w:color="auto" w:fill="auto"/>
            <w:noWrap/>
            <w:vAlign w:val="center"/>
            <w:hideMark/>
          </w:tcPr>
          <w:p w14:paraId="5FEA53F0"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623</w:t>
            </w:r>
          </w:p>
        </w:tc>
      </w:tr>
      <w:tr w:rsidR="00724670" w:rsidRPr="00724670" w14:paraId="483A6115" w14:textId="77777777" w:rsidTr="00724670">
        <w:trPr>
          <w:trHeight w:val="300"/>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796D6F8B" w14:textId="77777777" w:rsidR="00724670" w:rsidRPr="00724670" w:rsidRDefault="00724670" w:rsidP="00724670">
            <w:pPr>
              <w:spacing w:line="240" w:lineRule="auto"/>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Accredited Minor</w:t>
            </w:r>
          </w:p>
        </w:tc>
        <w:tc>
          <w:tcPr>
            <w:tcW w:w="1439" w:type="dxa"/>
            <w:tcBorders>
              <w:top w:val="nil"/>
              <w:left w:val="nil"/>
              <w:bottom w:val="single" w:sz="4" w:space="0" w:color="auto"/>
              <w:right w:val="single" w:sz="4" w:space="0" w:color="auto"/>
            </w:tcBorders>
            <w:shd w:val="clear" w:color="auto" w:fill="auto"/>
            <w:noWrap/>
            <w:vAlign w:val="center"/>
            <w:hideMark/>
          </w:tcPr>
          <w:p w14:paraId="765D22AD"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1275</w:t>
            </w:r>
          </w:p>
        </w:tc>
        <w:tc>
          <w:tcPr>
            <w:tcW w:w="1439" w:type="dxa"/>
            <w:tcBorders>
              <w:top w:val="nil"/>
              <w:left w:val="nil"/>
              <w:bottom w:val="single" w:sz="4" w:space="0" w:color="auto"/>
              <w:right w:val="single" w:sz="4" w:space="0" w:color="auto"/>
            </w:tcBorders>
            <w:shd w:val="clear" w:color="auto" w:fill="auto"/>
            <w:noWrap/>
            <w:vAlign w:val="center"/>
            <w:hideMark/>
          </w:tcPr>
          <w:p w14:paraId="6E08385D"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1352</w:t>
            </w:r>
          </w:p>
        </w:tc>
        <w:tc>
          <w:tcPr>
            <w:tcW w:w="1439" w:type="dxa"/>
            <w:tcBorders>
              <w:top w:val="nil"/>
              <w:left w:val="nil"/>
              <w:bottom w:val="single" w:sz="4" w:space="0" w:color="auto"/>
              <w:right w:val="single" w:sz="4" w:space="0" w:color="auto"/>
            </w:tcBorders>
            <w:shd w:val="clear" w:color="auto" w:fill="auto"/>
            <w:noWrap/>
            <w:vAlign w:val="center"/>
            <w:hideMark/>
          </w:tcPr>
          <w:p w14:paraId="4C6728D1"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1130</w:t>
            </w:r>
          </w:p>
        </w:tc>
        <w:tc>
          <w:tcPr>
            <w:tcW w:w="1439" w:type="dxa"/>
            <w:tcBorders>
              <w:top w:val="nil"/>
              <w:left w:val="nil"/>
              <w:bottom w:val="single" w:sz="4" w:space="0" w:color="auto"/>
              <w:right w:val="single" w:sz="4" w:space="0" w:color="auto"/>
            </w:tcBorders>
            <w:shd w:val="clear" w:color="auto" w:fill="auto"/>
            <w:noWrap/>
            <w:vAlign w:val="center"/>
            <w:hideMark/>
          </w:tcPr>
          <w:p w14:paraId="2C95BC75"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1577</w:t>
            </w:r>
          </w:p>
        </w:tc>
        <w:tc>
          <w:tcPr>
            <w:tcW w:w="1439" w:type="dxa"/>
            <w:tcBorders>
              <w:top w:val="nil"/>
              <w:left w:val="nil"/>
              <w:bottom w:val="single" w:sz="4" w:space="0" w:color="auto"/>
              <w:right w:val="single" w:sz="4" w:space="0" w:color="auto"/>
            </w:tcBorders>
            <w:shd w:val="clear" w:color="auto" w:fill="auto"/>
            <w:noWrap/>
            <w:vAlign w:val="center"/>
            <w:hideMark/>
          </w:tcPr>
          <w:p w14:paraId="076BA8E0"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1858</w:t>
            </w:r>
          </w:p>
        </w:tc>
      </w:tr>
      <w:tr w:rsidR="00724670" w:rsidRPr="00724670" w14:paraId="3DC8B7FA" w14:textId="77777777" w:rsidTr="00EA3220">
        <w:trPr>
          <w:trHeight w:val="300"/>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02AB35F4" w14:textId="77777777" w:rsidR="00724670" w:rsidRPr="00724670" w:rsidRDefault="00724670" w:rsidP="00724670">
            <w:pPr>
              <w:spacing w:line="240" w:lineRule="auto"/>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Non-accredited Major</w:t>
            </w:r>
          </w:p>
        </w:tc>
        <w:tc>
          <w:tcPr>
            <w:tcW w:w="1439" w:type="dxa"/>
            <w:tcBorders>
              <w:top w:val="nil"/>
              <w:left w:val="nil"/>
              <w:bottom w:val="single" w:sz="4" w:space="0" w:color="auto"/>
              <w:right w:val="single" w:sz="4" w:space="0" w:color="auto"/>
            </w:tcBorders>
            <w:shd w:val="clear" w:color="auto" w:fill="auto"/>
            <w:noWrap/>
            <w:vAlign w:val="center"/>
            <w:hideMark/>
          </w:tcPr>
          <w:p w14:paraId="7D418483"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1281</w:t>
            </w:r>
          </w:p>
        </w:tc>
        <w:tc>
          <w:tcPr>
            <w:tcW w:w="1439" w:type="dxa"/>
            <w:tcBorders>
              <w:top w:val="nil"/>
              <w:left w:val="nil"/>
              <w:bottom w:val="single" w:sz="4" w:space="0" w:color="auto"/>
              <w:right w:val="single" w:sz="4" w:space="0" w:color="auto"/>
            </w:tcBorders>
            <w:shd w:val="clear" w:color="auto" w:fill="auto"/>
            <w:noWrap/>
            <w:vAlign w:val="center"/>
            <w:hideMark/>
          </w:tcPr>
          <w:p w14:paraId="5585A29B"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1521</w:t>
            </w:r>
          </w:p>
        </w:tc>
        <w:tc>
          <w:tcPr>
            <w:tcW w:w="1439" w:type="dxa"/>
            <w:tcBorders>
              <w:top w:val="nil"/>
              <w:left w:val="nil"/>
              <w:bottom w:val="single" w:sz="4" w:space="0" w:color="auto"/>
              <w:right w:val="single" w:sz="4" w:space="0" w:color="auto"/>
            </w:tcBorders>
            <w:shd w:val="clear" w:color="auto" w:fill="auto"/>
            <w:noWrap/>
            <w:vAlign w:val="center"/>
            <w:hideMark/>
          </w:tcPr>
          <w:p w14:paraId="02BBFF63"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1196</w:t>
            </w:r>
          </w:p>
        </w:tc>
        <w:tc>
          <w:tcPr>
            <w:tcW w:w="1439" w:type="dxa"/>
            <w:tcBorders>
              <w:top w:val="nil"/>
              <w:left w:val="nil"/>
              <w:bottom w:val="single" w:sz="4" w:space="0" w:color="auto"/>
              <w:right w:val="single" w:sz="4" w:space="0" w:color="auto"/>
            </w:tcBorders>
            <w:shd w:val="clear" w:color="auto" w:fill="auto"/>
            <w:noWrap/>
            <w:vAlign w:val="center"/>
            <w:hideMark/>
          </w:tcPr>
          <w:p w14:paraId="01411BBC"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969</w:t>
            </w:r>
          </w:p>
        </w:tc>
        <w:tc>
          <w:tcPr>
            <w:tcW w:w="1439" w:type="dxa"/>
            <w:tcBorders>
              <w:top w:val="nil"/>
              <w:left w:val="nil"/>
              <w:bottom w:val="single" w:sz="4" w:space="0" w:color="auto"/>
              <w:right w:val="single" w:sz="4" w:space="0" w:color="auto"/>
            </w:tcBorders>
            <w:shd w:val="clear" w:color="auto" w:fill="FF0000"/>
            <w:vAlign w:val="center"/>
            <w:hideMark/>
          </w:tcPr>
          <w:p w14:paraId="39D1B991" w14:textId="77777777" w:rsidR="00724670" w:rsidRPr="00724670" w:rsidRDefault="00724670" w:rsidP="00724670">
            <w:pPr>
              <w:spacing w:line="240" w:lineRule="auto"/>
              <w:jc w:val="center"/>
              <w:rPr>
                <w:rFonts w:ascii="Calibri" w:eastAsia="Times New Roman" w:hAnsi="Calibri" w:cs="Calibri"/>
                <w:b/>
                <w:bCs/>
                <w:color w:val="FFFFFF" w:themeColor="background1"/>
                <w:kern w:val="0"/>
                <w:lang w:eastAsia="en-AU"/>
                <w14:ligatures w14:val="none"/>
              </w:rPr>
            </w:pPr>
            <w:r w:rsidRPr="00724670">
              <w:rPr>
                <w:rFonts w:ascii="Calibri" w:eastAsia="Times New Roman" w:hAnsi="Calibri" w:cs="Calibri"/>
                <w:b/>
                <w:bCs/>
                <w:color w:val="FFFFFF" w:themeColor="background1"/>
                <w:kern w:val="0"/>
                <w:lang w:eastAsia="en-AU"/>
                <w14:ligatures w14:val="none"/>
              </w:rPr>
              <w:t>127</w:t>
            </w:r>
          </w:p>
        </w:tc>
      </w:tr>
      <w:tr w:rsidR="00724670" w:rsidRPr="00724670" w14:paraId="6818AAC2" w14:textId="77777777" w:rsidTr="00EA3220">
        <w:trPr>
          <w:trHeight w:val="300"/>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5846C36B" w14:textId="77777777" w:rsidR="00724670" w:rsidRPr="00724670" w:rsidRDefault="00724670" w:rsidP="00724670">
            <w:pPr>
              <w:spacing w:line="240" w:lineRule="auto"/>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Non-accredited Minor</w:t>
            </w:r>
          </w:p>
        </w:tc>
        <w:tc>
          <w:tcPr>
            <w:tcW w:w="1439" w:type="dxa"/>
            <w:tcBorders>
              <w:top w:val="nil"/>
              <w:left w:val="nil"/>
              <w:bottom w:val="single" w:sz="4" w:space="0" w:color="auto"/>
              <w:right w:val="single" w:sz="4" w:space="0" w:color="auto"/>
            </w:tcBorders>
            <w:shd w:val="clear" w:color="auto" w:fill="auto"/>
            <w:noWrap/>
            <w:vAlign w:val="center"/>
            <w:hideMark/>
          </w:tcPr>
          <w:p w14:paraId="2DC3B24B"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639</w:t>
            </w:r>
          </w:p>
        </w:tc>
        <w:tc>
          <w:tcPr>
            <w:tcW w:w="1439" w:type="dxa"/>
            <w:tcBorders>
              <w:top w:val="nil"/>
              <w:left w:val="nil"/>
              <w:bottom w:val="single" w:sz="4" w:space="0" w:color="auto"/>
              <w:right w:val="single" w:sz="4" w:space="0" w:color="auto"/>
            </w:tcBorders>
            <w:shd w:val="clear" w:color="auto" w:fill="auto"/>
            <w:noWrap/>
            <w:vAlign w:val="center"/>
            <w:hideMark/>
          </w:tcPr>
          <w:p w14:paraId="479BB998"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731</w:t>
            </w:r>
          </w:p>
        </w:tc>
        <w:tc>
          <w:tcPr>
            <w:tcW w:w="1439" w:type="dxa"/>
            <w:tcBorders>
              <w:top w:val="nil"/>
              <w:left w:val="nil"/>
              <w:bottom w:val="single" w:sz="4" w:space="0" w:color="auto"/>
              <w:right w:val="single" w:sz="4" w:space="0" w:color="auto"/>
            </w:tcBorders>
            <w:shd w:val="clear" w:color="auto" w:fill="auto"/>
            <w:noWrap/>
            <w:vAlign w:val="center"/>
            <w:hideMark/>
          </w:tcPr>
          <w:p w14:paraId="3C2BC799"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849</w:t>
            </w:r>
          </w:p>
        </w:tc>
        <w:tc>
          <w:tcPr>
            <w:tcW w:w="1439" w:type="dxa"/>
            <w:tcBorders>
              <w:top w:val="nil"/>
              <w:left w:val="nil"/>
              <w:bottom w:val="single" w:sz="4" w:space="0" w:color="auto"/>
              <w:right w:val="single" w:sz="4" w:space="0" w:color="auto"/>
            </w:tcBorders>
            <w:shd w:val="clear" w:color="auto" w:fill="auto"/>
            <w:noWrap/>
            <w:vAlign w:val="center"/>
            <w:hideMark/>
          </w:tcPr>
          <w:p w14:paraId="76950814" w14:textId="77777777" w:rsidR="00724670" w:rsidRPr="00724670" w:rsidRDefault="00724670" w:rsidP="00724670">
            <w:pPr>
              <w:spacing w:line="240" w:lineRule="auto"/>
              <w:jc w:val="center"/>
              <w:rPr>
                <w:rFonts w:ascii="Calibri" w:eastAsia="Times New Roman" w:hAnsi="Calibri" w:cs="Calibri"/>
                <w:color w:val="000000"/>
                <w:kern w:val="0"/>
                <w:lang w:eastAsia="en-AU"/>
                <w14:ligatures w14:val="none"/>
              </w:rPr>
            </w:pPr>
            <w:r w:rsidRPr="00724670">
              <w:rPr>
                <w:rFonts w:ascii="Calibri" w:eastAsia="Times New Roman" w:hAnsi="Calibri" w:cs="Calibri"/>
                <w:color w:val="000000"/>
                <w:kern w:val="0"/>
                <w:lang w:eastAsia="en-AU"/>
                <w14:ligatures w14:val="none"/>
              </w:rPr>
              <w:t>622</w:t>
            </w:r>
          </w:p>
        </w:tc>
        <w:tc>
          <w:tcPr>
            <w:tcW w:w="1439" w:type="dxa"/>
            <w:tcBorders>
              <w:top w:val="nil"/>
              <w:left w:val="nil"/>
              <w:bottom w:val="single" w:sz="4" w:space="0" w:color="auto"/>
              <w:right w:val="single" w:sz="4" w:space="0" w:color="auto"/>
            </w:tcBorders>
            <w:shd w:val="clear" w:color="auto" w:fill="FF0000"/>
            <w:vAlign w:val="center"/>
            <w:hideMark/>
          </w:tcPr>
          <w:p w14:paraId="4E63DCC1" w14:textId="77777777" w:rsidR="00724670" w:rsidRPr="00724670" w:rsidRDefault="00724670" w:rsidP="00724670">
            <w:pPr>
              <w:spacing w:line="240" w:lineRule="auto"/>
              <w:jc w:val="center"/>
              <w:rPr>
                <w:rFonts w:ascii="Calibri" w:eastAsia="Times New Roman" w:hAnsi="Calibri" w:cs="Calibri"/>
                <w:b/>
                <w:bCs/>
                <w:color w:val="FFFFFF" w:themeColor="background1"/>
                <w:kern w:val="0"/>
                <w:lang w:eastAsia="en-AU"/>
                <w14:ligatures w14:val="none"/>
              </w:rPr>
            </w:pPr>
            <w:r w:rsidRPr="00724670">
              <w:rPr>
                <w:rFonts w:ascii="Calibri" w:eastAsia="Times New Roman" w:hAnsi="Calibri" w:cs="Calibri"/>
                <w:b/>
                <w:bCs/>
                <w:color w:val="FFFFFF" w:themeColor="background1"/>
                <w:kern w:val="0"/>
                <w:lang w:eastAsia="en-AU"/>
                <w14:ligatures w14:val="none"/>
              </w:rPr>
              <w:t>322</w:t>
            </w:r>
          </w:p>
        </w:tc>
      </w:tr>
      <w:tr w:rsidR="00724670" w:rsidRPr="00724670" w14:paraId="6B0039CD" w14:textId="77777777" w:rsidTr="00724670">
        <w:trPr>
          <w:trHeight w:val="300"/>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155BBBBB" w14:textId="77777777" w:rsidR="00724670" w:rsidRPr="00724670" w:rsidRDefault="00724670" w:rsidP="00724670">
            <w:pPr>
              <w:spacing w:line="240" w:lineRule="auto"/>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Totals</w:t>
            </w:r>
          </w:p>
        </w:tc>
        <w:tc>
          <w:tcPr>
            <w:tcW w:w="1439" w:type="dxa"/>
            <w:tcBorders>
              <w:top w:val="nil"/>
              <w:left w:val="nil"/>
              <w:bottom w:val="single" w:sz="4" w:space="0" w:color="auto"/>
              <w:right w:val="single" w:sz="4" w:space="0" w:color="auto"/>
            </w:tcBorders>
            <w:shd w:val="clear" w:color="auto" w:fill="auto"/>
            <w:noWrap/>
            <w:vAlign w:val="center"/>
            <w:hideMark/>
          </w:tcPr>
          <w:p w14:paraId="7B3DB3F2" w14:textId="77777777" w:rsidR="00724670" w:rsidRPr="00724670" w:rsidRDefault="00724670" w:rsidP="00724670">
            <w:pPr>
              <w:spacing w:line="240" w:lineRule="auto"/>
              <w:jc w:val="center"/>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3875</w:t>
            </w:r>
          </w:p>
        </w:tc>
        <w:tc>
          <w:tcPr>
            <w:tcW w:w="1439" w:type="dxa"/>
            <w:tcBorders>
              <w:top w:val="nil"/>
              <w:left w:val="nil"/>
              <w:bottom w:val="single" w:sz="4" w:space="0" w:color="auto"/>
              <w:right w:val="single" w:sz="4" w:space="0" w:color="auto"/>
            </w:tcBorders>
            <w:shd w:val="clear" w:color="auto" w:fill="auto"/>
            <w:noWrap/>
            <w:vAlign w:val="center"/>
            <w:hideMark/>
          </w:tcPr>
          <w:p w14:paraId="092D41E7" w14:textId="77777777" w:rsidR="00724670" w:rsidRPr="00724670" w:rsidRDefault="00724670" w:rsidP="00724670">
            <w:pPr>
              <w:spacing w:line="240" w:lineRule="auto"/>
              <w:jc w:val="center"/>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4112</w:t>
            </w:r>
          </w:p>
        </w:tc>
        <w:tc>
          <w:tcPr>
            <w:tcW w:w="1439" w:type="dxa"/>
            <w:tcBorders>
              <w:top w:val="nil"/>
              <w:left w:val="nil"/>
              <w:bottom w:val="single" w:sz="4" w:space="0" w:color="auto"/>
              <w:right w:val="single" w:sz="4" w:space="0" w:color="auto"/>
            </w:tcBorders>
            <w:shd w:val="clear" w:color="auto" w:fill="auto"/>
            <w:noWrap/>
            <w:vAlign w:val="center"/>
            <w:hideMark/>
          </w:tcPr>
          <w:p w14:paraId="2845FF7B" w14:textId="77777777" w:rsidR="00724670" w:rsidRPr="00724670" w:rsidRDefault="00724670" w:rsidP="00724670">
            <w:pPr>
              <w:spacing w:line="240" w:lineRule="auto"/>
              <w:jc w:val="center"/>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3795</w:t>
            </w:r>
          </w:p>
        </w:tc>
        <w:tc>
          <w:tcPr>
            <w:tcW w:w="1439" w:type="dxa"/>
            <w:tcBorders>
              <w:top w:val="nil"/>
              <w:left w:val="nil"/>
              <w:bottom w:val="single" w:sz="4" w:space="0" w:color="auto"/>
              <w:right w:val="single" w:sz="4" w:space="0" w:color="auto"/>
            </w:tcBorders>
            <w:shd w:val="clear" w:color="auto" w:fill="auto"/>
            <w:noWrap/>
            <w:vAlign w:val="center"/>
            <w:hideMark/>
          </w:tcPr>
          <w:p w14:paraId="2066CCE1" w14:textId="77777777" w:rsidR="00724670" w:rsidRPr="00724670" w:rsidRDefault="00724670" w:rsidP="00724670">
            <w:pPr>
              <w:spacing w:line="240" w:lineRule="auto"/>
              <w:jc w:val="center"/>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3702</w:t>
            </w:r>
          </w:p>
        </w:tc>
        <w:tc>
          <w:tcPr>
            <w:tcW w:w="1439" w:type="dxa"/>
            <w:tcBorders>
              <w:top w:val="nil"/>
              <w:left w:val="nil"/>
              <w:bottom w:val="single" w:sz="4" w:space="0" w:color="auto"/>
              <w:right w:val="single" w:sz="4" w:space="0" w:color="auto"/>
            </w:tcBorders>
            <w:shd w:val="clear" w:color="auto" w:fill="auto"/>
            <w:noWrap/>
            <w:vAlign w:val="center"/>
            <w:hideMark/>
          </w:tcPr>
          <w:p w14:paraId="22CE9A3F" w14:textId="77777777" w:rsidR="00724670" w:rsidRPr="00724670" w:rsidRDefault="00724670" w:rsidP="00724670">
            <w:pPr>
              <w:spacing w:line="240" w:lineRule="auto"/>
              <w:jc w:val="center"/>
              <w:rPr>
                <w:rFonts w:ascii="Calibri" w:eastAsia="Times New Roman" w:hAnsi="Calibri" w:cs="Calibri"/>
                <w:b/>
                <w:bCs/>
                <w:color w:val="000000"/>
                <w:kern w:val="0"/>
                <w:lang w:eastAsia="en-AU"/>
                <w14:ligatures w14:val="none"/>
              </w:rPr>
            </w:pPr>
            <w:r w:rsidRPr="00724670">
              <w:rPr>
                <w:rFonts w:ascii="Calibri" w:eastAsia="Times New Roman" w:hAnsi="Calibri" w:cs="Calibri"/>
                <w:b/>
                <w:bCs/>
                <w:color w:val="000000"/>
                <w:kern w:val="0"/>
                <w:lang w:eastAsia="en-AU"/>
                <w14:ligatures w14:val="none"/>
              </w:rPr>
              <w:t>2930</w:t>
            </w:r>
          </w:p>
        </w:tc>
      </w:tr>
    </w:tbl>
    <w:p w14:paraId="20A7C4C0" w14:textId="743393ED" w:rsidR="00781D88" w:rsidRDefault="00724670" w:rsidP="002842A7">
      <w:r>
        <w:rPr>
          <w:noProof/>
        </w:rPr>
        <w:lastRenderedPageBreak/>
        <w:drawing>
          <wp:inline distT="0" distB="0" distL="0" distR="0" wp14:anchorId="79BEDEEF" wp14:editId="22B9F148">
            <wp:extent cx="6181725" cy="3736340"/>
            <wp:effectExtent l="0" t="0" r="0" b="0"/>
            <wp:docPr id="138037934" name="Chart 1">
              <a:extLst xmlns:a="http://schemas.openxmlformats.org/drawingml/2006/main">
                <a:ext uri="{FF2B5EF4-FFF2-40B4-BE49-F238E27FC236}">
                  <a16:creationId xmlns:a16="http://schemas.microsoft.com/office/drawing/2014/main" id="{6A5EDF9B-5EAA-4241-A857-9979E1028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D2E975" w14:textId="6EC20F74" w:rsidR="00EB4524" w:rsidRPr="00D80388" w:rsidRDefault="00EB4524" w:rsidP="00A80C7E">
      <w:pPr>
        <w:pStyle w:val="Heading2"/>
      </w:pPr>
      <w:bookmarkStart w:id="18" w:name="_Toc152328287"/>
      <w:r w:rsidRPr="00D80388">
        <w:t xml:space="preserve">Audit </w:t>
      </w:r>
      <w:r w:rsidR="00CA21BB">
        <w:t>H</w:t>
      </w:r>
      <w:r w:rsidRPr="00D80388">
        <w:t xml:space="preserve">ead </w:t>
      </w:r>
      <w:r w:rsidR="00CA21BB">
        <w:t>C</w:t>
      </w:r>
      <w:r w:rsidRPr="00D80388">
        <w:t xml:space="preserve">riteria </w:t>
      </w:r>
      <w:r w:rsidR="00CA21BB">
        <w:t>I</w:t>
      </w:r>
      <w:r w:rsidRPr="00D80388">
        <w:t xml:space="preserve">ssue </w:t>
      </w:r>
      <w:r w:rsidR="00CA21BB">
        <w:t>R</w:t>
      </w:r>
      <w:r w:rsidRPr="00D80388">
        <w:t>ates</w:t>
      </w:r>
      <w:bookmarkEnd w:id="18"/>
    </w:p>
    <w:p w14:paraId="1C73EF61" w14:textId="6B24BB29" w:rsidR="00A03781" w:rsidRDefault="00A03781" w:rsidP="002842A7">
      <w:r>
        <w:t>The highest CAR issue rates</w:t>
      </w:r>
      <w:r w:rsidR="00CB7C48">
        <w:t xml:space="preserve"> for audit head criteria across audits on both accredited companies and applicants applying for accreditation</w:t>
      </w:r>
      <w:r w:rsidR="009827EF">
        <w:t xml:space="preserve"> </w:t>
      </w:r>
      <w:r>
        <w:t xml:space="preserve">related to </w:t>
      </w:r>
      <w:r w:rsidRPr="00A03781">
        <w:t>Health Surveillance and Exposure Monitoring</w:t>
      </w:r>
      <w:r>
        <w:t xml:space="preserve">, </w:t>
      </w:r>
      <w:r w:rsidRPr="00A03781">
        <w:t>Senior</w:t>
      </w:r>
      <w:r w:rsidR="009827EF">
        <w:t> </w:t>
      </w:r>
      <w:r w:rsidRPr="00A03781">
        <w:t xml:space="preserve">Management Commitment, meeting </w:t>
      </w:r>
      <w:r w:rsidRPr="00A03781">
        <w:rPr>
          <w:color w:val="000000" w:themeColor="text1"/>
          <w:lang w:eastAsia="en-AU"/>
        </w:rPr>
        <w:t>Legal Requirements and Emergency Preparedness and Response</w:t>
      </w:r>
      <w:r>
        <w:t xml:space="preserve">. </w:t>
      </w:r>
    </w:p>
    <w:p w14:paraId="65340D52" w14:textId="77777777" w:rsidR="006316EE" w:rsidRDefault="006316EE" w:rsidP="002842A7"/>
    <w:tbl>
      <w:tblPr>
        <w:tblW w:w="9141" w:type="dxa"/>
        <w:tblInd w:w="-5" w:type="dxa"/>
        <w:tblLook w:val="04A0" w:firstRow="1" w:lastRow="0" w:firstColumn="1" w:lastColumn="0" w:noHBand="0" w:noVBand="1"/>
        <w:tblCaption w:val="Highest Issued CARs by Audit Head Criteria"/>
        <w:tblDescription w:val="This table shows the hightest issued number of CARs categorised by the Audit Head Criteria in 2020. It shows the total number of CARs issued and the percentage of all CARs issued for the Audit Head Criteria."/>
      </w:tblPr>
      <w:tblGrid>
        <w:gridCol w:w="851"/>
        <w:gridCol w:w="5103"/>
        <w:gridCol w:w="850"/>
        <w:gridCol w:w="1418"/>
        <w:gridCol w:w="919"/>
      </w:tblGrid>
      <w:tr w:rsidR="00A03781" w:rsidRPr="00A03781" w14:paraId="642ECD56" w14:textId="77777777" w:rsidTr="00E14EDD">
        <w:trPr>
          <w:trHeight w:val="527"/>
        </w:trPr>
        <w:tc>
          <w:tcPr>
            <w:tcW w:w="595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FAA3DB9" w14:textId="491F71CE" w:rsidR="00A03781" w:rsidRPr="00E14EDD" w:rsidRDefault="00A03781" w:rsidP="002842A7">
            <w:pPr>
              <w:rPr>
                <w:b/>
                <w:bCs/>
                <w:lang w:eastAsia="en-AU"/>
              </w:rPr>
            </w:pPr>
            <w:r w:rsidRPr="00E14EDD">
              <w:rPr>
                <w:b/>
                <w:bCs/>
                <w:lang w:eastAsia="en-AU"/>
              </w:rPr>
              <w:t>Highest Issued CARs by Audit Head Criteria</w:t>
            </w:r>
            <w:r w:rsidR="00CB7C48">
              <w:rPr>
                <w:b/>
                <w:bCs/>
                <w:lang w:eastAsia="en-AU"/>
              </w:rPr>
              <w:t xml:space="preserve"> on all Audits</w:t>
            </w:r>
          </w:p>
        </w:tc>
        <w:tc>
          <w:tcPr>
            <w:tcW w:w="850"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10ED213" w14:textId="77777777" w:rsidR="00A03781" w:rsidRPr="00E14EDD" w:rsidRDefault="00A03781" w:rsidP="00E14EDD">
            <w:pPr>
              <w:jc w:val="center"/>
              <w:rPr>
                <w:b/>
                <w:bCs/>
                <w:lang w:eastAsia="en-AU"/>
              </w:rPr>
            </w:pPr>
            <w:r w:rsidRPr="00E14EDD">
              <w:rPr>
                <w:b/>
                <w:bCs/>
                <w:lang w:eastAsia="en-AU"/>
              </w:rPr>
              <w:t>CARs Issued</w:t>
            </w:r>
          </w:p>
        </w:tc>
        <w:tc>
          <w:tcPr>
            <w:tcW w:w="1418"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09E0415" w14:textId="57B670ED" w:rsidR="00A03781" w:rsidRPr="00E14EDD" w:rsidRDefault="00A03781" w:rsidP="00E14EDD">
            <w:pPr>
              <w:jc w:val="center"/>
              <w:rPr>
                <w:b/>
                <w:bCs/>
                <w:lang w:eastAsia="en-AU"/>
              </w:rPr>
            </w:pPr>
            <w:r w:rsidRPr="00E14EDD">
              <w:rPr>
                <w:b/>
                <w:bCs/>
                <w:lang w:eastAsia="en-AU"/>
              </w:rPr>
              <w:t>% of all CARs issued</w:t>
            </w:r>
          </w:p>
        </w:tc>
        <w:tc>
          <w:tcPr>
            <w:tcW w:w="919"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790F8A05" w14:textId="3CDC4B76" w:rsidR="00A03781" w:rsidRPr="00E14EDD" w:rsidRDefault="00A03781" w:rsidP="00E14EDD">
            <w:pPr>
              <w:jc w:val="center"/>
              <w:rPr>
                <w:b/>
                <w:bCs/>
                <w:lang w:eastAsia="en-AU"/>
              </w:rPr>
            </w:pPr>
            <w:r w:rsidRPr="00E14EDD">
              <w:rPr>
                <w:b/>
                <w:bCs/>
                <w:lang w:eastAsia="en-AU"/>
              </w:rPr>
              <w:t>Issue rate</w:t>
            </w:r>
          </w:p>
        </w:tc>
      </w:tr>
      <w:tr w:rsidR="00A03781" w:rsidRPr="00A03781" w14:paraId="7F8A4D4E" w14:textId="77777777" w:rsidTr="00E14EDD">
        <w:trPr>
          <w:trHeight w:val="527"/>
        </w:trPr>
        <w:tc>
          <w:tcPr>
            <w:tcW w:w="851" w:type="dxa"/>
            <w:tcBorders>
              <w:top w:val="nil"/>
              <w:left w:val="single" w:sz="4" w:space="0" w:color="auto"/>
              <w:bottom w:val="single" w:sz="4" w:space="0" w:color="auto"/>
            </w:tcBorders>
            <w:vAlign w:val="center"/>
          </w:tcPr>
          <w:p w14:paraId="72884F41" w14:textId="77777777" w:rsidR="00A03781" w:rsidRPr="00E14EDD" w:rsidRDefault="00A03781" w:rsidP="002842A7">
            <w:pPr>
              <w:rPr>
                <w:b/>
                <w:bCs/>
                <w:lang w:eastAsia="en-AU"/>
              </w:rPr>
            </w:pPr>
            <w:r w:rsidRPr="00E14EDD">
              <w:rPr>
                <w:b/>
                <w:bCs/>
                <w:lang w:eastAsia="en-AU"/>
              </w:rPr>
              <w:t>WH14</w:t>
            </w:r>
          </w:p>
        </w:tc>
        <w:tc>
          <w:tcPr>
            <w:tcW w:w="5103" w:type="dxa"/>
            <w:tcBorders>
              <w:top w:val="nil"/>
              <w:left w:val="nil"/>
              <w:bottom w:val="single" w:sz="4" w:space="0" w:color="auto"/>
              <w:right w:val="single" w:sz="4" w:space="0" w:color="auto"/>
            </w:tcBorders>
            <w:shd w:val="clear" w:color="auto" w:fill="auto"/>
            <w:vAlign w:val="center"/>
          </w:tcPr>
          <w:p w14:paraId="725569D8" w14:textId="77777777" w:rsidR="00A03781" w:rsidRPr="00E14EDD" w:rsidRDefault="00A03781" w:rsidP="002842A7">
            <w:pPr>
              <w:rPr>
                <w:b/>
                <w:bCs/>
                <w:lang w:eastAsia="en-AU"/>
              </w:rPr>
            </w:pPr>
            <w:r w:rsidRPr="00E14EDD">
              <w:rPr>
                <w:b/>
                <w:bCs/>
                <w:lang w:eastAsia="en-AU"/>
              </w:rPr>
              <w:t>Health Surveillance and Exposure Monitoring</w:t>
            </w:r>
          </w:p>
        </w:tc>
        <w:tc>
          <w:tcPr>
            <w:tcW w:w="850" w:type="dxa"/>
            <w:tcBorders>
              <w:top w:val="nil"/>
              <w:left w:val="nil"/>
              <w:bottom w:val="single" w:sz="4" w:space="0" w:color="auto"/>
              <w:right w:val="single" w:sz="4" w:space="0" w:color="auto"/>
            </w:tcBorders>
            <w:shd w:val="clear" w:color="auto" w:fill="auto"/>
            <w:vAlign w:val="center"/>
          </w:tcPr>
          <w:p w14:paraId="51CA7FC6" w14:textId="77777777" w:rsidR="00A03781" w:rsidRPr="00A03781" w:rsidRDefault="00A03781" w:rsidP="00E14EDD">
            <w:pPr>
              <w:jc w:val="center"/>
              <w:rPr>
                <w:bCs/>
                <w:lang w:eastAsia="en-AU"/>
              </w:rPr>
            </w:pPr>
            <w:r w:rsidRPr="00A03781">
              <w:t>161</w:t>
            </w:r>
          </w:p>
        </w:tc>
        <w:tc>
          <w:tcPr>
            <w:tcW w:w="1418" w:type="dxa"/>
            <w:tcBorders>
              <w:top w:val="nil"/>
              <w:left w:val="nil"/>
              <w:bottom w:val="single" w:sz="4" w:space="0" w:color="auto"/>
              <w:right w:val="single" w:sz="4" w:space="0" w:color="auto"/>
            </w:tcBorders>
            <w:shd w:val="clear" w:color="auto" w:fill="auto"/>
            <w:noWrap/>
            <w:vAlign w:val="center"/>
          </w:tcPr>
          <w:p w14:paraId="6094B5F4" w14:textId="77777777" w:rsidR="00A03781" w:rsidRPr="00A03781" w:rsidRDefault="00A03781" w:rsidP="00E14EDD">
            <w:pPr>
              <w:jc w:val="center"/>
              <w:rPr>
                <w:b/>
                <w:lang w:eastAsia="en-AU"/>
              </w:rPr>
            </w:pPr>
            <w:r w:rsidRPr="00A03781">
              <w:t>5.5%</w:t>
            </w:r>
          </w:p>
        </w:tc>
        <w:tc>
          <w:tcPr>
            <w:tcW w:w="919" w:type="dxa"/>
            <w:tcBorders>
              <w:top w:val="nil"/>
              <w:left w:val="nil"/>
              <w:bottom w:val="single" w:sz="4" w:space="0" w:color="auto"/>
              <w:right w:val="single" w:sz="4" w:space="0" w:color="auto"/>
            </w:tcBorders>
            <w:vAlign w:val="center"/>
          </w:tcPr>
          <w:p w14:paraId="4415487A" w14:textId="77777777" w:rsidR="00A03781" w:rsidRPr="00A03781" w:rsidRDefault="00A03781" w:rsidP="00E14EDD">
            <w:pPr>
              <w:jc w:val="center"/>
              <w:rPr>
                <w:b/>
                <w:lang w:eastAsia="en-AU"/>
              </w:rPr>
            </w:pPr>
            <w:r w:rsidRPr="00A03781">
              <w:t>41.3%</w:t>
            </w:r>
          </w:p>
        </w:tc>
      </w:tr>
      <w:tr w:rsidR="00A03781" w:rsidRPr="00A03781" w14:paraId="649C2CAE" w14:textId="77777777" w:rsidTr="00E14EDD">
        <w:trPr>
          <w:trHeight w:val="527"/>
        </w:trPr>
        <w:tc>
          <w:tcPr>
            <w:tcW w:w="851" w:type="dxa"/>
            <w:tcBorders>
              <w:top w:val="single" w:sz="4" w:space="0" w:color="auto"/>
              <w:left w:val="single" w:sz="4" w:space="0" w:color="auto"/>
              <w:bottom w:val="single" w:sz="4" w:space="0" w:color="auto"/>
            </w:tcBorders>
            <w:shd w:val="clear" w:color="auto" w:fill="D9D9D9" w:themeFill="background1" w:themeFillShade="D9"/>
            <w:vAlign w:val="center"/>
          </w:tcPr>
          <w:p w14:paraId="77C49322" w14:textId="77777777" w:rsidR="00A03781" w:rsidRPr="00E14EDD" w:rsidRDefault="00A03781" w:rsidP="002842A7">
            <w:pPr>
              <w:rPr>
                <w:b/>
                <w:bCs/>
                <w:lang w:eastAsia="en-AU"/>
              </w:rPr>
            </w:pPr>
            <w:r w:rsidRPr="00E14EDD">
              <w:rPr>
                <w:b/>
                <w:bCs/>
                <w:lang w:eastAsia="en-AU"/>
              </w:rPr>
              <w:t>FP1</w:t>
            </w:r>
          </w:p>
        </w:tc>
        <w:tc>
          <w:tcPr>
            <w:tcW w:w="5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4D6B79" w14:textId="77777777" w:rsidR="00A03781" w:rsidRPr="00E14EDD" w:rsidRDefault="00A03781" w:rsidP="002842A7">
            <w:pPr>
              <w:rPr>
                <w:b/>
                <w:bCs/>
                <w:lang w:eastAsia="en-AU"/>
              </w:rPr>
            </w:pPr>
            <w:r w:rsidRPr="00E14EDD">
              <w:rPr>
                <w:b/>
                <w:bCs/>
                <w:lang w:eastAsia="en-AU"/>
              </w:rPr>
              <w:t>Senior Management Commitment</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20DEFD" w14:textId="77777777" w:rsidR="00A03781" w:rsidRPr="00A03781" w:rsidRDefault="00A03781" w:rsidP="00E14EDD">
            <w:pPr>
              <w:jc w:val="center"/>
              <w:rPr>
                <w:lang w:eastAsia="en-AU"/>
              </w:rPr>
            </w:pPr>
            <w:r w:rsidRPr="00A03781">
              <w:rPr>
                <w:lang w:eastAsia="en-AU"/>
              </w:rPr>
              <w:t>188</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178E8A" w14:textId="77777777" w:rsidR="00A03781" w:rsidRPr="00A03781" w:rsidRDefault="00A03781" w:rsidP="00E14EDD">
            <w:pPr>
              <w:jc w:val="center"/>
              <w:rPr>
                <w:b/>
                <w:lang w:eastAsia="en-AU"/>
              </w:rPr>
            </w:pPr>
            <w:r w:rsidRPr="00A03781">
              <w:t>6.4%</w:t>
            </w:r>
          </w:p>
        </w:tc>
        <w:tc>
          <w:tcPr>
            <w:tcW w:w="9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C41D13" w14:textId="77777777" w:rsidR="00A03781" w:rsidRPr="00A03781" w:rsidRDefault="00A03781" w:rsidP="00E14EDD">
            <w:pPr>
              <w:jc w:val="center"/>
              <w:rPr>
                <w:b/>
                <w:lang w:eastAsia="en-AU"/>
              </w:rPr>
            </w:pPr>
            <w:r w:rsidRPr="00A03781">
              <w:t>39.7%</w:t>
            </w:r>
          </w:p>
        </w:tc>
      </w:tr>
      <w:tr w:rsidR="00A03781" w:rsidRPr="00A03781" w14:paraId="3E0A5EC1" w14:textId="77777777" w:rsidTr="00E14EDD">
        <w:trPr>
          <w:trHeight w:val="527"/>
        </w:trPr>
        <w:tc>
          <w:tcPr>
            <w:tcW w:w="851" w:type="dxa"/>
            <w:tcBorders>
              <w:top w:val="single" w:sz="4" w:space="0" w:color="auto"/>
              <w:left w:val="single" w:sz="4" w:space="0" w:color="auto"/>
              <w:bottom w:val="single" w:sz="4" w:space="0" w:color="auto"/>
            </w:tcBorders>
            <w:shd w:val="clear" w:color="auto" w:fill="auto"/>
            <w:vAlign w:val="center"/>
          </w:tcPr>
          <w:p w14:paraId="566AF3B0" w14:textId="77777777" w:rsidR="00A03781" w:rsidRPr="00E14EDD" w:rsidRDefault="00A03781" w:rsidP="002842A7">
            <w:pPr>
              <w:rPr>
                <w:b/>
                <w:bCs/>
                <w:lang w:eastAsia="en-AU"/>
              </w:rPr>
            </w:pPr>
            <w:r w:rsidRPr="00E14EDD">
              <w:rPr>
                <w:b/>
                <w:bCs/>
                <w:lang w:eastAsia="en-AU"/>
              </w:rPr>
              <w:t>WH3</w:t>
            </w:r>
          </w:p>
        </w:tc>
        <w:tc>
          <w:tcPr>
            <w:tcW w:w="5103" w:type="dxa"/>
            <w:tcBorders>
              <w:top w:val="single" w:sz="4" w:space="0" w:color="auto"/>
              <w:left w:val="nil"/>
              <w:bottom w:val="single" w:sz="4" w:space="0" w:color="auto"/>
              <w:right w:val="single" w:sz="4" w:space="0" w:color="auto"/>
            </w:tcBorders>
            <w:shd w:val="clear" w:color="auto" w:fill="auto"/>
            <w:vAlign w:val="center"/>
          </w:tcPr>
          <w:p w14:paraId="60139707" w14:textId="77777777" w:rsidR="00A03781" w:rsidRPr="00E14EDD" w:rsidRDefault="00A03781" w:rsidP="002842A7">
            <w:pPr>
              <w:rPr>
                <w:b/>
                <w:bCs/>
                <w:lang w:eastAsia="en-AU"/>
              </w:rPr>
            </w:pPr>
            <w:r w:rsidRPr="00E14EDD">
              <w:rPr>
                <w:b/>
                <w:bCs/>
                <w:lang w:eastAsia="en-AU"/>
              </w:rPr>
              <w:t>Legal Requirement</w:t>
            </w:r>
          </w:p>
        </w:tc>
        <w:tc>
          <w:tcPr>
            <w:tcW w:w="850" w:type="dxa"/>
            <w:tcBorders>
              <w:top w:val="single" w:sz="4" w:space="0" w:color="auto"/>
              <w:left w:val="nil"/>
              <w:bottom w:val="single" w:sz="4" w:space="0" w:color="auto"/>
              <w:right w:val="single" w:sz="4" w:space="0" w:color="auto"/>
            </w:tcBorders>
            <w:shd w:val="clear" w:color="auto" w:fill="auto"/>
            <w:vAlign w:val="center"/>
          </w:tcPr>
          <w:p w14:paraId="6A95DD8E" w14:textId="77777777" w:rsidR="00A03781" w:rsidRPr="00A03781" w:rsidRDefault="00A03781" w:rsidP="00E14EDD">
            <w:pPr>
              <w:jc w:val="center"/>
              <w:rPr>
                <w:lang w:eastAsia="en-AU"/>
              </w:rPr>
            </w:pPr>
            <w:r w:rsidRPr="00A03781">
              <w:rPr>
                <w:lang w:eastAsia="en-AU"/>
              </w:rPr>
              <w:t>84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2616DA6" w14:textId="77777777" w:rsidR="00A03781" w:rsidRPr="00A03781" w:rsidRDefault="00A03781" w:rsidP="00E14EDD">
            <w:pPr>
              <w:jc w:val="center"/>
              <w:rPr>
                <w:b/>
                <w:lang w:eastAsia="en-AU"/>
              </w:rPr>
            </w:pPr>
            <w:r w:rsidRPr="00A03781">
              <w:t>2.9%</w:t>
            </w:r>
          </w:p>
        </w:tc>
        <w:tc>
          <w:tcPr>
            <w:tcW w:w="919" w:type="dxa"/>
            <w:tcBorders>
              <w:top w:val="single" w:sz="4" w:space="0" w:color="auto"/>
              <w:left w:val="nil"/>
              <w:bottom w:val="single" w:sz="4" w:space="0" w:color="auto"/>
              <w:right w:val="single" w:sz="4" w:space="0" w:color="auto"/>
            </w:tcBorders>
            <w:vAlign w:val="center"/>
          </w:tcPr>
          <w:p w14:paraId="3EB843B5" w14:textId="77777777" w:rsidR="00A03781" w:rsidRPr="00A03781" w:rsidRDefault="00A03781" w:rsidP="00E14EDD">
            <w:pPr>
              <w:jc w:val="center"/>
              <w:rPr>
                <w:b/>
                <w:lang w:eastAsia="en-AU"/>
              </w:rPr>
            </w:pPr>
            <w:r w:rsidRPr="00A03781">
              <w:t>33.7%</w:t>
            </w:r>
          </w:p>
        </w:tc>
      </w:tr>
      <w:tr w:rsidR="00A03781" w:rsidRPr="00A03781" w14:paraId="799A445A" w14:textId="77777777" w:rsidTr="00E14EDD">
        <w:trPr>
          <w:trHeight w:val="527"/>
        </w:trPr>
        <w:tc>
          <w:tcPr>
            <w:tcW w:w="851" w:type="dxa"/>
            <w:tcBorders>
              <w:top w:val="nil"/>
              <w:left w:val="single" w:sz="4" w:space="0" w:color="auto"/>
              <w:bottom w:val="single" w:sz="4" w:space="0" w:color="auto"/>
            </w:tcBorders>
            <w:shd w:val="clear" w:color="auto" w:fill="D9D9D9" w:themeFill="background1" w:themeFillShade="D9"/>
            <w:vAlign w:val="center"/>
          </w:tcPr>
          <w:p w14:paraId="2EE1F073" w14:textId="77777777" w:rsidR="00A03781" w:rsidRPr="00E14EDD" w:rsidRDefault="00A03781" w:rsidP="002842A7">
            <w:pPr>
              <w:rPr>
                <w:b/>
                <w:bCs/>
                <w:lang w:eastAsia="en-AU"/>
              </w:rPr>
            </w:pPr>
            <w:r w:rsidRPr="00E14EDD">
              <w:rPr>
                <w:b/>
                <w:bCs/>
                <w:lang w:eastAsia="en-AU"/>
              </w:rPr>
              <w:t>WH13</w:t>
            </w:r>
          </w:p>
        </w:tc>
        <w:tc>
          <w:tcPr>
            <w:tcW w:w="5103" w:type="dxa"/>
            <w:tcBorders>
              <w:top w:val="nil"/>
              <w:left w:val="nil"/>
              <w:bottom w:val="single" w:sz="4" w:space="0" w:color="auto"/>
              <w:right w:val="single" w:sz="4" w:space="0" w:color="auto"/>
            </w:tcBorders>
            <w:shd w:val="clear" w:color="auto" w:fill="D9D9D9" w:themeFill="background1" w:themeFillShade="D9"/>
            <w:vAlign w:val="center"/>
          </w:tcPr>
          <w:p w14:paraId="2CD2398E" w14:textId="77777777" w:rsidR="00A03781" w:rsidRPr="00E14EDD" w:rsidRDefault="00A03781" w:rsidP="002842A7">
            <w:pPr>
              <w:rPr>
                <w:b/>
                <w:bCs/>
                <w:lang w:eastAsia="en-AU"/>
              </w:rPr>
            </w:pPr>
            <w:r w:rsidRPr="00E14EDD">
              <w:rPr>
                <w:b/>
                <w:bCs/>
                <w:lang w:eastAsia="en-AU"/>
              </w:rPr>
              <w:t>Emergency Preparedness and Response</w:t>
            </w:r>
          </w:p>
        </w:tc>
        <w:tc>
          <w:tcPr>
            <w:tcW w:w="850" w:type="dxa"/>
            <w:tcBorders>
              <w:top w:val="nil"/>
              <w:left w:val="nil"/>
              <w:bottom w:val="single" w:sz="4" w:space="0" w:color="auto"/>
              <w:right w:val="single" w:sz="4" w:space="0" w:color="auto"/>
            </w:tcBorders>
            <w:shd w:val="clear" w:color="auto" w:fill="D9D9D9" w:themeFill="background1" w:themeFillShade="D9"/>
            <w:vAlign w:val="center"/>
          </w:tcPr>
          <w:p w14:paraId="17F6C4E5" w14:textId="77777777" w:rsidR="00A03781" w:rsidRPr="00A03781" w:rsidRDefault="00A03781" w:rsidP="00E14EDD">
            <w:pPr>
              <w:jc w:val="center"/>
              <w:rPr>
                <w:bCs/>
                <w:lang w:eastAsia="en-AU"/>
              </w:rPr>
            </w:pPr>
            <w:r w:rsidRPr="00A03781">
              <w:t>237</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70EC4387" w14:textId="77777777" w:rsidR="00A03781" w:rsidRPr="00A03781" w:rsidRDefault="00A03781" w:rsidP="00E14EDD">
            <w:pPr>
              <w:jc w:val="center"/>
              <w:rPr>
                <w:b/>
                <w:lang w:eastAsia="en-AU"/>
              </w:rPr>
            </w:pPr>
            <w:r w:rsidRPr="00A03781">
              <w:t>8.1%</w:t>
            </w:r>
          </w:p>
        </w:tc>
        <w:tc>
          <w:tcPr>
            <w:tcW w:w="919" w:type="dxa"/>
            <w:tcBorders>
              <w:top w:val="nil"/>
              <w:left w:val="nil"/>
              <w:bottom w:val="single" w:sz="4" w:space="0" w:color="auto"/>
              <w:right w:val="single" w:sz="4" w:space="0" w:color="auto"/>
            </w:tcBorders>
            <w:shd w:val="clear" w:color="auto" w:fill="D9D9D9" w:themeFill="background1" w:themeFillShade="D9"/>
            <w:vAlign w:val="center"/>
          </w:tcPr>
          <w:p w14:paraId="32E7970B" w14:textId="77777777" w:rsidR="00A03781" w:rsidRPr="00A03781" w:rsidRDefault="00A03781" w:rsidP="00E14EDD">
            <w:pPr>
              <w:jc w:val="center"/>
              <w:rPr>
                <w:b/>
                <w:lang w:eastAsia="en-AU"/>
              </w:rPr>
            </w:pPr>
            <w:r w:rsidRPr="00A03781">
              <w:t>33.6%</w:t>
            </w:r>
          </w:p>
        </w:tc>
      </w:tr>
      <w:tr w:rsidR="00A03781" w:rsidRPr="00A03781" w14:paraId="5C5F1B7A" w14:textId="77777777" w:rsidTr="00E14EDD">
        <w:trPr>
          <w:trHeight w:val="527"/>
        </w:trPr>
        <w:tc>
          <w:tcPr>
            <w:tcW w:w="851" w:type="dxa"/>
            <w:tcBorders>
              <w:top w:val="single" w:sz="4" w:space="0" w:color="auto"/>
              <w:left w:val="single" w:sz="4" w:space="0" w:color="auto"/>
              <w:bottom w:val="single" w:sz="4" w:space="0" w:color="auto"/>
            </w:tcBorders>
            <w:shd w:val="clear" w:color="auto" w:fill="FFFFFF" w:themeFill="background1"/>
            <w:vAlign w:val="center"/>
          </w:tcPr>
          <w:p w14:paraId="2E3D3C37" w14:textId="77777777" w:rsidR="00A03781" w:rsidRPr="00E14EDD" w:rsidRDefault="00A03781" w:rsidP="002842A7">
            <w:pPr>
              <w:rPr>
                <w:b/>
                <w:bCs/>
                <w:lang w:eastAsia="en-AU"/>
              </w:rPr>
            </w:pPr>
            <w:r w:rsidRPr="00E14EDD">
              <w:rPr>
                <w:b/>
                <w:bCs/>
                <w:lang w:eastAsia="en-AU"/>
              </w:rPr>
              <w:t>WH17</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7E3BC5D8" w14:textId="77777777" w:rsidR="00A03781" w:rsidRPr="00E14EDD" w:rsidRDefault="00A03781" w:rsidP="002842A7">
            <w:pPr>
              <w:rPr>
                <w:b/>
                <w:bCs/>
                <w:lang w:eastAsia="en-AU"/>
              </w:rPr>
            </w:pPr>
            <w:r w:rsidRPr="00E14EDD">
              <w:rPr>
                <w:b/>
                <w:bCs/>
                <w:lang w:eastAsia="en-AU"/>
              </w:rPr>
              <w:t>Health &amp; Safety Management System Audit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621F4B1" w14:textId="77777777" w:rsidR="00A03781" w:rsidRPr="00A03781" w:rsidRDefault="00A03781" w:rsidP="00E14EDD">
            <w:pPr>
              <w:jc w:val="center"/>
              <w:rPr>
                <w:lang w:eastAsia="en-AU"/>
              </w:rPr>
            </w:pPr>
            <w:r w:rsidRPr="00A03781">
              <w:rPr>
                <w:lang w:eastAsia="en-AU"/>
              </w:rPr>
              <w:t>76</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6FB502A3" w14:textId="77777777" w:rsidR="00A03781" w:rsidRPr="00A03781" w:rsidRDefault="00A03781" w:rsidP="00E14EDD">
            <w:pPr>
              <w:jc w:val="center"/>
              <w:rPr>
                <w:b/>
                <w:lang w:eastAsia="en-AU"/>
              </w:rPr>
            </w:pPr>
            <w:r w:rsidRPr="00A03781">
              <w:t>2.6%</w:t>
            </w:r>
          </w:p>
        </w:tc>
        <w:tc>
          <w:tcPr>
            <w:tcW w:w="919" w:type="dxa"/>
            <w:tcBorders>
              <w:top w:val="single" w:sz="4" w:space="0" w:color="auto"/>
              <w:left w:val="nil"/>
              <w:bottom w:val="single" w:sz="4" w:space="0" w:color="auto"/>
              <w:right w:val="single" w:sz="4" w:space="0" w:color="auto"/>
            </w:tcBorders>
            <w:shd w:val="clear" w:color="auto" w:fill="FFFFFF" w:themeFill="background1"/>
            <w:vAlign w:val="center"/>
          </w:tcPr>
          <w:p w14:paraId="0E332D57" w14:textId="77777777" w:rsidR="00A03781" w:rsidRPr="00A03781" w:rsidRDefault="00A03781" w:rsidP="00E14EDD">
            <w:pPr>
              <w:jc w:val="center"/>
              <w:rPr>
                <w:b/>
                <w:lang w:eastAsia="en-AU"/>
              </w:rPr>
            </w:pPr>
            <w:r w:rsidRPr="00A03781">
              <w:t>32.8%</w:t>
            </w:r>
          </w:p>
        </w:tc>
      </w:tr>
      <w:tr w:rsidR="00A03781" w:rsidRPr="00A03781" w14:paraId="45CC4B91" w14:textId="77777777" w:rsidTr="00E14EDD">
        <w:trPr>
          <w:trHeight w:val="527"/>
        </w:trPr>
        <w:tc>
          <w:tcPr>
            <w:tcW w:w="851" w:type="dxa"/>
            <w:tcBorders>
              <w:top w:val="single" w:sz="4" w:space="0" w:color="auto"/>
              <w:left w:val="single" w:sz="4" w:space="0" w:color="auto"/>
              <w:bottom w:val="single" w:sz="4" w:space="0" w:color="auto"/>
            </w:tcBorders>
            <w:shd w:val="clear" w:color="auto" w:fill="D9D9D9" w:themeFill="background1" w:themeFillShade="D9"/>
            <w:vAlign w:val="center"/>
          </w:tcPr>
          <w:p w14:paraId="47ADEBFD" w14:textId="77777777" w:rsidR="00A03781" w:rsidRPr="00E14EDD" w:rsidRDefault="00A03781" w:rsidP="002842A7">
            <w:pPr>
              <w:rPr>
                <w:b/>
                <w:bCs/>
                <w:lang w:eastAsia="en-AU"/>
              </w:rPr>
            </w:pPr>
            <w:r w:rsidRPr="00E14EDD">
              <w:rPr>
                <w:b/>
                <w:bCs/>
                <w:lang w:eastAsia="en-AU"/>
              </w:rPr>
              <w:t>WH15</w:t>
            </w:r>
          </w:p>
        </w:tc>
        <w:tc>
          <w:tcPr>
            <w:tcW w:w="5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432C7D" w14:textId="77777777" w:rsidR="00A03781" w:rsidRPr="00E14EDD" w:rsidRDefault="00A03781" w:rsidP="002842A7">
            <w:pPr>
              <w:rPr>
                <w:b/>
                <w:bCs/>
                <w:lang w:eastAsia="en-AU"/>
              </w:rPr>
            </w:pPr>
            <w:r w:rsidRPr="00E14EDD">
              <w:rPr>
                <w:b/>
                <w:bCs/>
                <w:lang w:eastAsia="en-AU"/>
              </w:rPr>
              <w:t>Incident Investigation and Corrective Action</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A0EA09D" w14:textId="77777777" w:rsidR="00A03781" w:rsidRPr="00A03781" w:rsidRDefault="00A03781" w:rsidP="00E14EDD">
            <w:pPr>
              <w:jc w:val="center"/>
              <w:rPr>
                <w:lang w:eastAsia="en-AU"/>
              </w:rPr>
            </w:pPr>
            <w:r w:rsidRPr="00A03781">
              <w:rPr>
                <w:lang w:eastAsia="en-AU"/>
              </w:rPr>
              <w:t>113</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345B68" w14:textId="77777777" w:rsidR="00A03781" w:rsidRPr="00A03781" w:rsidRDefault="00A03781" w:rsidP="00E14EDD">
            <w:pPr>
              <w:jc w:val="center"/>
              <w:rPr>
                <w:b/>
                <w:lang w:eastAsia="en-AU"/>
              </w:rPr>
            </w:pPr>
            <w:r w:rsidRPr="00A03781">
              <w:t>3.9%</w:t>
            </w:r>
          </w:p>
        </w:tc>
        <w:tc>
          <w:tcPr>
            <w:tcW w:w="9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9A3A3B5" w14:textId="77777777" w:rsidR="00A03781" w:rsidRPr="00A03781" w:rsidRDefault="00A03781" w:rsidP="00E14EDD">
            <w:pPr>
              <w:jc w:val="center"/>
              <w:rPr>
                <w:b/>
                <w:lang w:eastAsia="en-AU"/>
              </w:rPr>
            </w:pPr>
            <w:r w:rsidRPr="00A03781">
              <w:t>30.6%</w:t>
            </w:r>
          </w:p>
        </w:tc>
      </w:tr>
      <w:tr w:rsidR="00A03781" w:rsidRPr="00A03781" w14:paraId="58657EB1" w14:textId="77777777" w:rsidTr="00E14EDD">
        <w:trPr>
          <w:trHeight w:val="527"/>
        </w:trPr>
        <w:tc>
          <w:tcPr>
            <w:tcW w:w="851" w:type="dxa"/>
            <w:tcBorders>
              <w:top w:val="nil"/>
              <w:left w:val="single" w:sz="4" w:space="0" w:color="auto"/>
              <w:bottom w:val="single" w:sz="4" w:space="0" w:color="auto"/>
            </w:tcBorders>
            <w:vAlign w:val="center"/>
          </w:tcPr>
          <w:p w14:paraId="497BDA55" w14:textId="77777777" w:rsidR="00A03781" w:rsidRPr="00E14EDD" w:rsidRDefault="00A03781" w:rsidP="002842A7">
            <w:pPr>
              <w:rPr>
                <w:b/>
                <w:bCs/>
                <w:lang w:eastAsia="en-AU"/>
              </w:rPr>
            </w:pPr>
            <w:r w:rsidRPr="00E14EDD">
              <w:rPr>
                <w:b/>
                <w:bCs/>
              </w:rPr>
              <w:t>FP3</w:t>
            </w:r>
          </w:p>
        </w:tc>
        <w:tc>
          <w:tcPr>
            <w:tcW w:w="5103" w:type="dxa"/>
            <w:tcBorders>
              <w:top w:val="nil"/>
              <w:left w:val="nil"/>
              <w:bottom w:val="single" w:sz="4" w:space="0" w:color="auto"/>
              <w:right w:val="single" w:sz="4" w:space="0" w:color="auto"/>
            </w:tcBorders>
            <w:shd w:val="clear" w:color="auto" w:fill="auto"/>
            <w:vAlign w:val="center"/>
          </w:tcPr>
          <w:p w14:paraId="2F73D4DC" w14:textId="77777777" w:rsidR="00A03781" w:rsidRPr="00E14EDD" w:rsidRDefault="00A03781" w:rsidP="002842A7">
            <w:pPr>
              <w:rPr>
                <w:b/>
                <w:bCs/>
                <w:lang w:eastAsia="en-AU"/>
              </w:rPr>
            </w:pPr>
            <w:r w:rsidRPr="00E14EDD">
              <w:rPr>
                <w:b/>
                <w:bCs/>
                <w:lang w:eastAsia="en-AU"/>
              </w:rPr>
              <w:t>Whole of Project Consultation</w:t>
            </w:r>
          </w:p>
        </w:tc>
        <w:tc>
          <w:tcPr>
            <w:tcW w:w="850" w:type="dxa"/>
            <w:tcBorders>
              <w:top w:val="nil"/>
              <w:left w:val="nil"/>
              <w:bottom w:val="single" w:sz="4" w:space="0" w:color="auto"/>
              <w:right w:val="single" w:sz="4" w:space="0" w:color="auto"/>
            </w:tcBorders>
            <w:shd w:val="clear" w:color="auto" w:fill="auto"/>
            <w:vAlign w:val="center"/>
          </w:tcPr>
          <w:p w14:paraId="09B9B792" w14:textId="77777777" w:rsidR="00A03781" w:rsidRPr="00A03781" w:rsidRDefault="00A03781" w:rsidP="00E14EDD">
            <w:pPr>
              <w:jc w:val="center"/>
              <w:rPr>
                <w:bCs/>
                <w:lang w:eastAsia="en-AU"/>
              </w:rPr>
            </w:pPr>
            <w:r w:rsidRPr="00A03781">
              <w:t>58</w:t>
            </w:r>
          </w:p>
        </w:tc>
        <w:tc>
          <w:tcPr>
            <w:tcW w:w="1418" w:type="dxa"/>
            <w:tcBorders>
              <w:top w:val="nil"/>
              <w:left w:val="nil"/>
              <w:bottom w:val="single" w:sz="4" w:space="0" w:color="auto"/>
              <w:right w:val="single" w:sz="4" w:space="0" w:color="auto"/>
            </w:tcBorders>
            <w:shd w:val="clear" w:color="auto" w:fill="auto"/>
            <w:noWrap/>
            <w:vAlign w:val="center"/>
          </w:tcPr>
          <w:p w14:paraId="34C3FFA2" w14:textId="77777777" w:rsidR="00A03781" w:rsidRPr="00A03781" w:rsidRDefault="00A03781" w:rsidP="00E14EDD">
            <w:pPr>
              <w:jc w:val="center"/>
              <w:rPr>
                <w:b/>
                <w:lang w:eastAsia="en-AU"/>
              </w:rPr>
            </w:pPr>
            <w:r w:rsidRPr="00A03781">
              <w:t>2.0%</w:t>
            </w:r>
          </w:p>
        </w:tc>
        <w:tc>
          <w:tcPr>
            <w:tcW w:w="919" w:type="dxa"/>
            <w:tcBorders>
              <w:top w:val="nil"/>
              <w:left w:val="nil"/>
              <w:bottom w:val="single" w:sz="4" w:space="0" w:color="auto"/>
              <w:right w:val="single" w:sz="4" w:space="0" w:color="auto"/>
            </w:tcBorders>
            <w:vAlign w:val="center"/>
          </w:tcPr>
          <w:p w14:paraId="5E32A80A" w14:textId="77777777" w:rsidR="00A03781" w:rsidRPr="00A03781" w:rsidRDefault="00A03781" w:rsidP="00E14EDD">
            <w:pPr>
              <w:jc w:val="center"/>
              <w:rPr>
                <w:b/>
                <w:lang w:eastAsia="en-AU"/>
              </w:rPr>
            </w:pPr>
            <w:r w:rsidRPr="00A03781">
              <w:t>29.8%</w:t>
            </w:r>
          </w:p>
        </w:tc>
      </w:tr>
      <w:tr w:rsidR="00A03781" w:rsidRPr="00A03781" w14:paraId="3E65994D" w14:textId="77777777" w:rsidTr="00E14EDD">
        <w:trPr>
          <w:trHeight w:val="527"/>
        </w:trPr>
        <w:tc>
          <w:tcPr>
            <w:tcW w:w="851" w:type="dxa"/>
            <w:tcBorders>
              <w:top w:val="nil"/>
              <w:left w:val="single" w:sz="4" w:space="0" w:color="auto"/>
              <w:bottom w:val="single" w:sz="4" w:space="0" w:color="auto"/>
            </w:tcBorders>
            <w:shd w:val="clear" w:color="auto" w:fill="D9D9D9" w:themeFill="background1" w:themeFillShade="D9"/>
            <w:vAlign w:val="center"/>
          </w:tcPr>
          <w:p w14:paraId="48BA3E31" w14:textId="77777777" w:rsidR="00A03781" w:rsidRPr="00E14EDD" w:rsidRDefault="00A03781" w:rsidP="002842A7">
            <w:pPr>
              <w:rPr>
                <w:b/>
                <w:bCs/>
                <w:lang w:eastAsia="en-AU"/>
              </w:rPr>
            </w:pPr>
            <w:r w:rsidRPr="00E14EDD">
              <w:rPr>
                <w:b/>
                <w:bCs/>
              </w:rPr>
              <w:t>FP5</w:t>
            </w:r>
          </w:p>
        </w:tc>
        <w:tc>
          <w:tcPr>
            <w:tcW w:w="5103" w:type="dxa"/>
            <w:tcBorders>
              <w:top w:val="nil"/>
              <w:left w:val="nil"/>
              <w:bottom w:val="single" w:sz="4" w:space="0" w:color="auto"/>
              <w:right w:val="single" w:sz="4" w:space="0" w:color="auto"/>
            </w:tcBorders>
            <w:shd w:val="clear" w:color="auto" w:fill="D9D9D9" w:themeFill="background1" w:themeFillShade="D9"/>
            <w:vAlign w:val="center"/>
          </w:tcPr>
          <w:p w14:paraId="2BF0BB3D" w14:textId="77777777" w:rsidR="00A03781" w:rsidRPr="00E14EDD" w:rsidRDefault="00A03781" w:rsidP="002842A7">
            <w:pPr>
              <w:rPr>
                <w:b/>
                <w:bCs/>
                <w:lang w:eastAsia="en-AU"/>
              </w:rPr>
            </w:pPr>
            <w:r w:rsidRPr="00E14EDD">
              <w:rPr>
                <w:b/>
                <w:bCs/>
                <w:lang w:eastAsia="en-AU"/>
              </w:rPr>
              <w:t xml:space="preserve">Project Performance Measurement </w:t>
            </w:r>
          </w:p>
        </w:tc>
        <w:tc>
          <w:tcPr>
            <w:tcW w:w="850" w:type="dxa"/>
            <w:tcBorders>
              <w:top w:val="nil"/>
              <w:left w:val="nil"/>
              <w:bottom w:val="single" w:sz="4" w:space="0" w:color="auto"/>
              <w:right w:val="single" w:sz="4" w:space="0" w:color="auto"/>
            </w:tcBorders>
            <w:shd w:val="clear" w:color="auto" w:fill="D9D9D9" w:themeFill="background1" w:themeFillShade="D9"/>
            <w:vAlign w:val="center"/>
          </w:tcPr>
          <w:p w14:paraId="4D4BDA0B" w14:textId="77777777" w:rsidR="00A03781" w:rsidRPr="00A03781" w:rsidRDefault="00A03781" w:rsidP="00E14EDD">
            <w:pPr>
              <w:jc w:val="center"/>
              <w:rPr>
                <w:bCs/>
                <w:lang w:eastAsia="en-AU"/>
              </w:rPr>
            </w:pPr>
            <w:r w:rsidRPr="00A03781">
              <w:t>63</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71F8AB63" w14:textId="77777777" w:rsidR="00A03781" w:rsidRPr="00A03781" w:rsidRDefault="00A03781" w:rsidP="00E14EDD">
            <w:pPr>
              <w:jc w:val="center"/>
              <w:rPr>
                <w:b/>
                <w:lang w:eastAsia="en-AU"/>
              </w:rPr>
            </w:pPr>
            <w:r w:rsidRPr="00A03781">
              <w:t>2.2%</w:t>
            </w:r>
          </w:p>
        </w:tc>
        <w:tc>
          <w:tcPr>
            <w:tcW w:w="919" w:type="dxa"/>
            <w:tcBorders>
              <w:top w:val="nil"/>
              <w:left w:val="nil"/>
              <w:bottom w:val="single" w:sz="4" w:space="0" w:color="auto"/>
              <w:right w:val="single" w:sz="4" w:space="0" w:color="auto"/>
            </w:tcBorders>
            <w:shd w:val="clear" w:color="auto" w:fill="D9D9D9" w:themeFill="background1" w:themeFillShade="D9"/>
            <w:vAlign w:val="center"/>
          </w:tcPr>
          <w:p w14:paraId="6BD3FB89" w14:textId="77777777" w:rsidR="00A03781" w:rsidRPr="00A03781" w:rsidRDefault="00A03781" w:rsidP="00E14EDD">
            <w:pPr>
              <w:jc w:val="center"/>
              <w:rPr>
                <w:b/>
                <w:lang w:eastAsia="en-AU"/>
              </w:rPr>
            </w:pPr>
            <w:r w:rsidRPr="00A03781">
              <w:t>26.4%</w:t>
            </w:r>
          </w:p>
        </w:tc>
      </w:tr>
      <w:tr w:rsidR="00A03781" w:rsidRPr="00A03781" w14:paraId="48163C61" w14:textId="77777777" w:rsidTr="00E14EDD">
        <w:trPr>
          <w:trHeight w:val="527"/>
        </w:trPr>
        <w:tc>
          <w:tcPr>
            <w:tcW w:w="851" w:type="dxa"/>
            <w:tcBorders>
              <w:top w:val="nil"/>
              <w:left w:val="single" w:sz="4" w:space="0" w:color="auto"/>
              <w:bottom w:val="single" w:sz="4" w:space="0" w:color="auto"/>
            </w:tcBorders>
            <w:shd w:val="clear" w:color="auto" w:fill="FFFFFF" w:themeFill="background1"/>
            <w:vAlign w:val="center"/>
          </w:tcPr>
          <w:p w14:paraId="5AB6F36A" w14:textId="77777777" w:rsidR="00A03781" w:rsidRPr="00E14EDD" w:rsidRDefault="00A03781" w:rsidP="002842A7">
            <w:pPr>
              <w:rPr>
                <w:b/>
                <w:bCs/>
                <w:lang w:eastAsia="en-AU"/>
              </w:rPr>
            </w:pPr>
            <w:r w:rsidRPr="00E14EDD">
              <w:rPr>
                <w:b/>
                <w:bCs/>
              </w:rPr>
              <w:t>H5</w:t>
            </w:r>
          </w:p>
        </w:tc>
        <w:tc>
          <w:tcPr>
            <w:tcW w:w="5103" w:type="dxa"/>
            <w:tcBorders>
              <w:top w:val="nil"/>
              <w:left w:val="nil"/>
              <w:bottom w:val="single" w:sz="4" w:space="0" w:color="auto"/>
              <w:right w:val="single" w:sz="4" w:space="0" w:color="auto"/>
            </w:tcBorders>
            <w:shd w:val="clear" w:color="auto" w:fill="FFFFFF" w:themeFill="background1"/>
            <w:vAlign w:val="center"/>
          </w:tcPr>
          <w:p w14:paraId="37A51E8C" w14:textId="77777777" w:rsidR="00A03781" w:rsidRPr="00E14EDD" w:rsidRDefault="00A03781" w:rsidP="002842A7">
            <w:pPr>
              <w:rPr>
                <w:b/>
                <w:bCs/>
                <w:lang w:eastAsia="en-AU"/>
              </w:rPr>
            </w:pPr>
            <w:r w:rsidRPr="00E14EDD">
              <w:rPr>
                <w:b/>
                <w:bCs/>
              </w:rPr>
              <w:t>Structural Alterations/Temporary Support Structures</w:t>
            </w:r>
          </w:p>
        </w:tc>
        <w:tc>
          <w:tcPr>
            <w:tcW w:w="850" w:type="dxa"/>
            <w:tcBorders>
              <w:top w:val="nil"/>
              <w:left w:val="nil"/>
              <w:bottom w:val="single" w:sz="4" w:space="0" w:color="auto"/>
              <w:right w:val="single" w:sz="4" w:space="0" w:color="auto"/>
            </w:tcBorders>
            <w:shd w:val="clear" w:color="auto" w:fill="FFFFFF" w:themeFill="background1"/>
            <w:vAlign w:val="center"/>
          </w:tcPr>
          <w:p w14:paraId="5491B00F" w14:textId="77777777" w:rsidR="00A03781" w:rsidRPr="00A03781" w:rsidRDefault="00A03781" w:rsidP="00E14EDD">
            <w:pPr>
              <w:jc w:val="center"/>
              <w:rPr>
                <w:bCs/>
                <w:lang w:eastAsia="en-AU"/>
              </w:rPr>
            </w:pPr>
            <w:r w:rsidRPr="00A03781">
              <w:t>170</w:t>
            </w:r>
          </w:p>
        </w:tc>
        <w:tc>
          <w:tcPr>
            <w:tcW w:w="1418" w:type="dxa"/>
            <w:tcBorders>
              <w:top w:val="nil"/>
              <w:left w:val="nil"/>
              <w:bottom w:val="single" w:sz="4" w:space="0" w:color="auto"/>
              <w:right w:val="single" w:sz="4" w:space="0" w:color="auto"/>
            </w:tcBorders>
            <w:shd w:val="clear" w:color="auto" w:fill="FFFFFF" w:themeFill="background1"/>
            <w:noWrap/>
            <w:vAlign w:val="center"/>
          </w:tcPr>
          <w:p w14:paraId="741C0910" w14:textId="77777777" w:rsidR="00A03781" w:rsidRPr="00A03781" w:rsidRDefault="00A03781" w:rsidP="00E14EDD">
            <w:pPr>
              <w:jc w:val="center"/>
              <w:rPr>
                <w:b/>
                <w:lang w:eastAsia="en-AU"/>
              </w:rPr>
            </w:pPr>
            <w:r w:rsidRPr="00A03781">
              <w:t>5.8%</w:t>
            </w:r>
          </w:p>
        </w:tc>
        <w:tc>
          <w:tcPr>
            <w:tcW w:w="919" w:type="dxa"/>
            <w:tcBorders>
              <w:top w:val="nil"/>
              <w:left w:val="nil"/>
              <w:bottom w:val="single" w:sz="4" w:space="0" w:color="auto"/>
              <w:right w:val="single" w:sz="4" w:space="0" w:color="auto"/>
            </w:tcBorders>
            <w:shd w:val="clear" w:color="auto" w:fill="FFFFFF" w:themeFill="background1"/>
            <w:vAlign w:val="center"/>
          </w:tcPr>
          <w:p w14:paraId="72948DF1" w14:textId="77777777" w:rsidR="00A03781" w:rsidRPr="00A03781" w:rsidRDefault="00A03781" w:rsidP="00E14EDD">
            <w:pPr>
              <w:jc w:val="center"/>
              <w:rPr>
                <w:b/>
                <w:lang w:eastAsia="en-AU"/>
              </w:rPr>
            </w:pPr>
            <w:r w:rsidRPr="00A03781">
              <w:t>24.7%</w:t>
            </w:r>
          </w:p>
        </w:tc>
      </w:tr>
      <w:tr w:rsidR="00A03781" w:rsidRPr="00A03781" w14:paraId="46A15DA1" w14:textId="77777777" w:rsidTr="00E14EDD">
        <w:trPr>
          <w:trHeight w:val="527"/>
        </w:trPr>
        <w:tc>
          <w:tcPr>
            <w:tcW w:w="851" w:type="dxa"/>
            <w:tcBorders>
              <w:top w:val="single" w:sz="4" w:space="0" w:color="auto"/>
              <w:left w:val="single" w:sz="4" w:space="0" w:color="auto"/>
              <w:bottom w:val="single" w:sz="4" w:space="0" w:color="auto"/>
            </w:tcBorders>
            <w:shd w:val="clear" w:color="auto" w:fill="D9D9D9" w:themeFill="background1" w:themeFillShade="D9"/>
            <w:vAlign w:val="center"/>
          </w:tcPr>
          <w:p w14:paraId="18172963" w14:textId="77777777" w:rsidR="00A03781" w:rsidRPr="00E14EDD" w:rsidRDefault="00A03781" w:rsidP="002842A7">
            <w:pPr>
              <w:rPr>
                <w:b/>
                <w:bCs/>
                <w:lang w:eastAsia="en-AU"/>
              </w:rPr>
            </w:pPr>
            <w:r w:rsidRPr="00E14EDD">
              <w:rPr>
                <w:b/>
                <w:bCs/>
              </w:rPr>
              <w:t>H14</w:t>
            </w:r>
          </w:p>
        </w:tc>
        <w:tc>
          <w:tcPr>
            <w:tcW w:w="5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9B6DC4" w14:textId="48E00C6E" w:rsidR="00A03781" w:rsidRPr="00E14EDD" w:rsidRDefault="00C54549" w:rsidP="002842A7">
            <w:pPr>
              <w:rPr>
                <w:b/>
                <w:bCs/>
                <w:lang w:eastAsia="en-AU"/>
              </w:rPr>
            </w:pPr>
            <w:r w:rsidRPr="00C54549">
              <w:rPr>
                <w:b/>
                <w:bCs/>
              </w:rPr>
              <w:t>Tilt up/Precast Concrete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4CED7E3" w14:textId="77777777" w:rsidR="00A03781" w:rsidRPr="00A03781" w:rsidRDefault="00A03781" w:rsidP="00E14EDD">
            <w:pPr>
              <w:jc w:val="center"/>
              <w:rPr>
                <w:bCs/>
                <w:lang w:eastAsia="en-AU"/>
              </w:rPr>
            </w:pPr>
            <w:r w:rsidRPr="00A03781">
              <w:t>19</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3CF795" w14:textId="77777777" w:rsidR="00A03781" w:rsidRPr="00A03781" w:rsidRDefault="00A03781" w:rsidP="00E14EDD">
            <w:pPr>
              <w:jc w:val="center"/>
              <w:rPr>
                <w:b/>
                <w:lang w:eastAsia="en-AU"/>
              </w:rPr>
            </w:pPr>
            <w:r w:rsidRPr="00A03781">
              <w:t>0.6%</w:t>
            </w:r>
          </w:p>
        </w:tc>
        <w:tc>
          <w:tcPr>
            <w:tcW w:w="9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F2D9FB" w14:textId="77777777" w:rsidR="00A03781" w:rsidRPr="00A03781" w:rsidRDefault="00A03781" w:rsidP="00E14EDD">
            <w:pPr>
              <w:jc w:val="center"/>
              <w:rPr>
                <w:b/>
                <w:lang w:eastAsia="en-AU"/>
              </w:rPr>
            </w:pPr>
            <w:r w:rsidRPr="00A03781">
              <w:t>24.7%</w:t>
            </w:r>
          </w:p>
        </w:tc>
      </w:tr>
    </w:tbl>
    <w:p w14:paraId="7F11C732" w14:textId="0C9C23AB" w:rsidR="00CB69AF" w:rsidRPr="00B978F7" w:rsidRDefault="00CB69AF" w:rsidP="00A80C7E">
      <w:pPr>
        <w:pStyle w:val="Heading2"/>
      </w:pPr>
      <w:bookmarkStart w:id="19" w:name="_Toc152328288"/>
      <w:r w:rsidRPr="00B978F7">
        <w:lastRenderedPageBreak/>
        <w:t xml:space="preserve">Audit </w:t>
      </w:r>
      <w:r w:rsidR="00CA21BB">
        <w:t>S</w:t>
      </w:r>
      <w:r w:rsidRPr="00B978F7">
        <w:t>ub-</w:t>
      </w:r>
      <w:r w:rsidR="00CA21BB">
        <w:t>c</w:t>
      </w:r>
      <w:r w:rsidRPr="00B978F7">
        <w:t xml:space="preserve">riteria </w:t>
      </w:r>
      <w:r w:rsidR="00CA21BB">
        <w:t>I</w:t>
      </w:r>
      <w:r w:rsidRPr="00B978F7">
        <w:t xml:space="preserve">ssue </w:t>
      </w:r>
      <w:r w:rsidR="00CA21BB">
        <w:t>R</w:t>
      </w:r>
      <w:r w:rsidRPr="00B978F7">
        <w:t>ates</w:t>
      </w:r>
      <w:bookmarkEnd w:id="19"/>
    </w:p>
    <w:p w14:paraId="37E5E85A" w14:textId="55416C1D" w:rsidR="00393DD5" w:rsidRPr="00C41D40" w:rsidRDefault="00C41D40" w:rsidP="00393DD5">
      <w:pPr>
        <w:rPr>
          <w:b/>
          <w:bCs/>
        </w:rPr>
      </w:pPr>
      <w:r>
        <w:t xml:space="preserve">The sub-criteria issue rates in this report are broken down into builders who are not accredited but have undergone on-site audits in the process of applying for accreditation, and Scheme </w:t>
      </w:r>
      <w:r w:rsidRPr="00393DD5">
        <w:t>accredited builders</w:t>
      </w:r>
      <w:r w:rsidR="00393DD5" w:rsidRPr="00393DD5">
        <w:t>. Sub-criteria reviewed less than 20 times have been excluded</w:t>
      </w:r>
      <w:r w:rsidR="00393DD5">
        <w:t>.</w:t>
      </w:r>
    </w:p>
    <w:p w14:paraId="0090CCA1" w14:textId="77777777" w:rsidR="00393DD5" w:rsidRDefault="00393DD5" w:rsidP="002842A7"/>
    <w:p w14:paraId="5AF98B82" w14:textId="44D52CF4" w:rsidR="00C41D40" w:rsidRDefault="00216FFA" w:rsidP="00216FFA">
      <w:pPr>
        <w:pStyle w:val="ListParagraph"/>
        <w:numPr>
          <w:ilvl w:val="0"/>
          <w:numId w:val="19"/>
        </w:numPr>
        <w:rPr>
          <w:lang w:eastAsia="en-AU"/>
        </w:rPr>
      </w:pPr>
      <w:r w:rsidRPr="00216FFA">
        <w:rPr>
          <w:b/>
          <w:bCs w:val="0"/>
        </w:rPr>
        <w:t>WH14.1</w:t>
      </w:r>
      <w:r>
        <w:t xml:space="preserve">, which requires </w:t>
      </w:r>
      <w:r w:rsidRPr="00216FFA">
        <w:rPr>
          <w:lang w:eastAsia="en-AU"/>
        </w:rPr>
        <w:t>a documented process to ensure a competent person completes an assessment of health hazards</w:t>
      </w:r>
      <w:r>
        <w:rPr>
          <w:lang w:eastAsia="en-AU"/>
        </w:rPr>
        <w:t xml:space="preserve"> is the highest issue rate for non-accredited builders with a very high 60%.</w:t>
      </w:r>
    </w:p>
    <w:p w14:paraId="2CD6AEE6" w14:textId="35F75BBF" w:rsidR="00135981" w:rsidRPr="00393DD5" w:rsidRDefault="00216FFA" w:rsidP="002842A7">
      <w:pPr>
        <w:pStyle w:val="ListParagraph"/>
        <w:numPr>
          <w:ilvl w:val="0"/>
          <w:numId w:val="19"/>
        </w:numPr>
        <w:rPr>
          <w:lang w:eastAsia="en-AU"/>
        </w:rPr>
      </w:pPr>
      <w:r w:rsidRPr="000622BB">
        <w:rPr>
          <w:b/>
          <w:bCs w:val="0"/>
          <w:lang w:eastAsia="en-AU"/>
        </w:rPr>
        <w:t>FP1.3</w:t>
      </w:r>
      <w:r>
        <w:rPr>
          <w:lang w:eastAsia="en-AU"/>
        </w:rPr>
        <w:t>, which requires</w:t>
      </w:r>
      <w:r w:rsidRPr="00216FFA">
        <w:rPr>
          <w:lang w:eastAsia="en-AU"/>
        </w:rPr>
        <w:t xml:space="preserve"> a documented process to ensure senior managers, site managers and supervisors are trained in WHS obligations</w:t>
      </w:r>
      <w:r>
        <w:rPr>
          <w:lang w:eastAsia="en-AU"/>
        </w:rPr>
        <w:t xml:space="preserve">, </w:t>
      </w:r>
      <w:r w:rsidRPr="00216FFA">
        <w:rPr>
          <w:lang w:eastAsia="en-AU"/>
        </w:rPr>
        <w:t xml:space="preserve">due </w:t>
      </w:r>
      <w:proofErr w:type="gramStart"/>
      <w:r w:rsidRPr="00216FFA">
        <w:rPr>
          <w:lang w:eastAsia="en-AU"/>
        </w:rPr>
        <w:t>diligence</w:t>
      </w:r>
      <w:proofErr w:type="gramEnd"/>
      <w:r w:rsidRPr="00216FFA">
        <w:rPr>
          <w:lang w:eastAsia="en-AU"/>
        </w:rPr>
        <w:t xml:space="preserve"> and the company's WHS management system requirements relevant to their rol</w:t>
      </w:r>
      <w:r>
        <w:rPr>
          <w:lang w:eastAsia="en-AU"/>
        </w:rPr>
        <w:t>e is the highest issue rate CAR for Scheme accredited builders.</w:t>
      </w:r>
    </w:p>
    <w:tbl>
      <w:tblPr>
        <w:tblpPr w:leftFromText="180" w:rightFromText="180" w:vertAnchor="text" w:horzAnchor="margin" w:tblpY="35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850"/>
        <w:gridCol w:w="709"/>
        <w:gridCol w:w="992"/>
      </w:tblGrid>
      <w:tr w:rsidR="002B49EE" w:rsidRPr="003776BB" w14:paraId="15E6F7FA" w14:textId="77777777" w:rsidTr="00B978F7">
        <w:trPr>
          <w:trHeight w:val="50"/>
          <w:tblHeader/>
        </w:trPr>
        <w:tc>
          <w:tcPr>
            <w:tcW w:w="6658" w:type="dxa"/>
            <w:shd w:val="clear" w:color="auto" w:fill="DDD9C3" w:themeFill="background2" w:themeFillShade="E6"/>
            <w:vAlign w:val="center"/>
          </w:tcPr>
          <w:p w14:paraId="05ED4BBC" w14:textId="49DD672E" w:rsidR="00216FFA" w:rsidRDefault="00A03781" w:rsidP="002842A7">
            <w:pPr>
              <w:rPr>
                <w:b/>
                <w:bCs/>
                <w:lang w:eastAsia="en-AU"/>
              </w:rPr>
            </w:pPr>
            <w:bookmarkStart w:id="20" w:name="_Hlk109295113"/>
            <w:r w:rsidRPr="00E14EDD">
              <w:rPr>
                <w:b/>
                <w:bCs/>
                <w:lang w:eastAsia="en-AU"/>
              </w:rPr>
              <w:t xml:space="preserve">Top </w:t>
            </w:r>
            <w:r w:rsidR="002B49EE" w:rsidRPr="00E14EDD">
              <w:rPr>
                <w:b/>
                <w:bCs/>
                <w:lang w:eastAsia="en-AU"/>
              </w:rPr>
              <w:t>Ten</w:t>
            </w:r>
            <w:r w:rsidRPr="00E14EDD">
              <w:rPr>
                <w:b/>
                <w:bCs/>
                <w:lang w:eastAsia="en-AU"/>
              </w:rPr>
              <w:t xml:space="preserve"> Highest Issue </w:t>
            </w:r>
            <w:r w:rsidR="000264F2" w:rsidRPr="00E14EDD">
              <w:rPr>
                <w:b/>
                <w:bCs/>
                <w:lang w:eastAsia="en-AU"/>
              </w:rPr>
              <w:t>Rate</w:t>
            </w:r>
            <w:r w:rsidRPr="00E14EDD">
              <w:rPr>
                <w:b/>
                <w:bCs/>
                <w:lang w:eastAsia="en-AU"/>
              </w:rPr>
              <w:t xml:space="preserve"> CARs by Audit Sub Criteria</w:t>
            </w:r>
            <w:r w:rsidR="00C41D40">
              <w:rPr>
                <w:b/>
                <w:bCs/>
                <w:lang w:eastAsia="en-AU"/>
              </w:rPr>
              <w:t xml:space="preserve"> for</w:t>
            </w:r>
          </w:p>
          <w:p w14:paraId="71059874" w14:textId="025159C3" w:rsidR="00A03781" w:rsidRPr="00E14EDD" w:rsidRDefault="00C41D40" w:rsidP="002842A7">
            <w:pPr>
              <w:rPr>
                <w:b/>
                <w:bCs/>
                <w:lang w:eastAsia="en-AU"/>
              </w:rPr>
            </w:pPr>
            <w:r>
              <w:rPr>
                <w:b/>
                <w:bCs/>
                <w:lang w:eastAsia="en-AU"/>
              </w:rPr>
              <w:t>Non-accredited companies applying for Scheme accreditation</w:t>
            </w:r>
          </w:p>
        </w:tc>
        <w:tc>
          <w:tcPr>
            <w:tcW w:w="850" w:type="dxa"/>
            <w:shd w:val="clear" w:color="auto" w:fill="DDD9C3" w:themeFill="background2" w:themeFillShade="E6"/>
            <w:vAlign w:val="center"/>
          </w:tcPr>
          <w:p w14:paraId="7EB67C5E" w14:textId="77777777" w:rsidR="00A03781" w:rsidRPr="00E14EDD" w:rsidRDefault="00A03781" w:rsidP="00E14EDD">
            <w:pPr>
              <w:jc w:val="center"/>
              <w:rPr>
                <w:b/>
                <w:bCs/>
                <w:sz w:val="18"/>
                <w:szCs w:val="18"/>
                <w:lang w:eastAsia="en-AU"/>
              </w:rPr>
            </w:pPr>
            <w:r w:rsidRPr="00E14EDD">
              <w:rPr>
                <w:b/>
                <w:bCs/>
                <w:sz w:val="18"/>
                <w:szCs w:val="18"/>
                <w:lang w:eastAsia="en-AU"/>
              </w:rPr>
              <w:t>Issue Rate</w:t>
            </w:r>
          </w:p>
        </w:tc>
        <w:tc>
          <w:tcPr>
            <w:tcW w:w="709" w:type="dxa"/>
            <w:shd w:val="clear" w:color="auto" w:fill="DDD9C3" w:themeFill="background2" w:themeFillShade="E6"/>
            <w:noWrap/>
            <w:vAlign w:val="center"/>
          </w:tcPr>
          <w:p w14:paraId="39CE2772" w14:textId="77777777" w:rsidR="00A03781" w:rsidRPr="00E14EDD" w:rsidRDefault="00A03781" w:rsidP="00E14EDD">
            <w:pPr>
              <w:jc w:val="center"/>
              <w:rPr>
                <w:b/>
                <w:bCs/>
                <w:sz w:val="18"/>
                <w:szCs w:val="18"/>
                <w:lang w:eastAsia="en-AU"/>
              </w:rPr>
            </w:pPr>
            <w:r w:rsidRPr="00E14EDD">
              <w:rPr>
                <w:b/>
                <w:bCs/>
                <w:sz w:val="18"/>
                <w:szCs w:val="18"/>
                <w:lang w:eastAsia="en-AU"/>
              </w:rPr>
              <w:t>Times issued</w:t>
            </w:r>
          </w:p>
        </w:tc>
        <w:tc>
          <w:tcPr>
            <w:tcW w:w="992" w:type="dxa"/>
            <w:shd w:val="clear" w:color="auto" w:fill="DDD9C3" w:themeFill="background2" w:themeFillShade="E6"/>
            <w:vAlign w:val="center"/>
          </w:tcPr>
          <w:p w14:paraId="34CC1FA6" w14:textId="77777777" w:rsidR="00A03781" w:rsidRPr="00E14EDD" w:rsidRDefault="00A03781" w:rsidP="00E14EDD">
            <w:pPr>
              <w:jc w:val="center"/>
              <w:rPr>
                <w:b/>
                <w:bCs/>
                <w:sz w:val="18"/>
                <w:szCs w:val="18"/>
                <w:lang w:eastAsia="en-AU"/>
              </w:rPr>
            </w:pPr>
            <w:r w:rsidRPr="00E14EDD">
              <w:rPr>
                <w:b/>
                <w:bCs/>
                <w:sz w:val="18"/>
                <w:szCs w:val="18"/>
                <w:lang w:eastAsia="en-AU"/>
              </w:rPr>
              <w:t>Times reviewed</w:t>
            </w:r>
          </w:p>
        </w:tc>
      </w:tr>
      <w:tr w:rsidR="00C41D40" w:rsidRPr="003776BB" w14:paraId="3EF77018" w14:textId="77777777" w:rsidTr="00C41D40">
        <w:trPr>
          <w:trHeight w:val="50"/>
          <w:tblHeader/>
        </w:trPr>
        <w:tc>
          <w:tcPr>
            <w:tcW w:w="6658" w:type="dxa"/>
            <w:shd w:val="clear" w:color="auto" w:fill="auto"/>
          </w:tcPr>
          <w:p w14:paraId="6FB61577" w14:textId="403858D3" w:rsidR="00C41D40" w:rsidRPr="0025749D" w:rsidRDefault="003045CC" w:rsidP="00C41D40">
            <w:pPr>
              <w:rPr>
                <w:b/>
                <w:sz w:val="20"/>
                <w:szCs w:val="20"/>
                <w:lang w:eastAsia="en-AU"/>
              </w:rPr>
            </w:pPr>
            <w:r w:rsidRPr="0025749D">
              <w:rPr>
                <w:sz w:val="20"/>
                <w:szCs w:val="20"/>
                <w:lang w:eastAsia="en-AU"/>
              </w:rPr>
              <w:t>WH14.1 There is a documented process to ensure a competent person completes a site-specific assessment of potential health hazards, including biological; physical; and</w:t>
            </w:r>
            <w:r>
              <w:rPr>
                <w:sz w:val="20"/>
                <w:szCs w:val="20"/>
                <w:lang w:eastAsia="en-AU"/>
              </w:rPr>
              <w:t xml:space="preserve"> </w:t>
            </w:r>
            <w:r w:rsidRPr="0025749D">
              <w:rPr>
                <w:sz w:val="20"/>
                <w:szCs w:val="20"/>
                <w:lang w:eastAsia="en-AU"/>
              </w:rPr>
              <w:t>chemical/atmospheric contaminants.</w:t>
            </w:r>
          </w:p>
        </w:tc>
        <w:tc>
          <w:tcPr>
            <w:tcW w:w="850" w:type="dxa"/>
            <w:shd w:val="clear" w:color="auto" w:fill="auto"/>
            <w:vAlign w:val="center"/>
          </w:tcPr>
          <w:p w14:paraId="37627755" w14:textId="665D3B12" w:rsidR="00C41D40" w:rsidRPr="003776BB" w:rsidRDefault="00C41D40" w:rsidP="00C41D40">
            <w:pPr>
              <w:jc w:val="center"/>
              <w:rPr>
                <w:bCs/>
                <w:lang w:eastAsia="en-AU"/>
              </w:rPr>
            </w:pPr>
            <w:r>
              <w:rPr>
                <w:rFonts w:ascii="Calibri" w:hAnsi="Calibri" w:cs="Calibri"/>
                <w:color w:val="000000"/>
              </w:rPr>
              <w:t>60.0%</w:t>
            </w:r>
          </w:p>
        </w:tc>
        <w:tc>
          <w:tcPr>
            <w:tcW w:w="709" w:type="dxa"/>
            <w:shd w:val="clear" w:color="auto" w:fill="auto"/>
            <w:noWrap/>
            <w:vAlign w:val="center"/>
          </w:tcPr>
          <w:p w14:paraId="5788D085" w14:textId="74BDE90E" w:rsidR="00C41D40" w:rsidRPr="003776BB" w:rsidRDefault="00C41D40" w:rsidP="00C41D40">
            <w:pPr>
              <w:jc w:val="center"/>
              <w:rPr>
                <w:bCs/>
                <w:lang w:eastAsia="en-AU"/>
              </w:rPr>
            </w:pPr>
            <w:r>
              <w:rPr>
                <w:rFonts w:ascii="Calibri" w:hAnsi="Calibri" w:cs="Calibri"/>
                <w:color w:val="000000"/>
              </w:rPr>
              <w:t>15</w:t>
            </w:r>
          </w:p>
        </w:tc>
        <w:tc>
          <w:tcPr>
            <w:tcW w:w="992" w:type="dxa"/>
            <w:vAlign w:val="center"/>
          </w:tcPr>
          <w:p w14:paraId="36B45396" w14:textId="609C2386" w:rsidR="00C41D40" w:rsidRPr="003776BB" w:rsidRDefault="00C41D40" w:rsidP="00C41D40">
            <w:pPr>
              <w:jc w:val="center"/>
              <w:rPr>
                <w:bCs/>
                <w:lang w:eastAsia="en-AU"/>
              </w:rPr>
            </w:pPr>
            <w:r>
              <w:rPr>
                <w:rFonts w:ascii="Calibri" w:hAnsi="Calibri" w:cs="Calibri"/>
                <w:color w:val="000000"/>
              </w:rPr>
              <w:t>25</w:t>
            </w:r>
          </w:p>
        </w:tc>
      </w:tr>
      <w:tr w:rsidR="00C41D40" w:rsidRPr="003776BB" w14:paraId="17338C61" w14:textId="77777777" w:rsidTr="00C41D40">
        <w:trPr>
          <w:trHeight w:val="12"/>
          <w:tblHeader/>
        </w:trPr>
        <w:tc>
          <w:tcPr>
            <w:tcW w:w="6658" w:type="dxa"/>
            <w:shd w:val="clear" w:color="auto" w:fill="D9D9D9" w:themeFill="background1" w:themeFillShade="D9"/>
          </w:tcPr>
          <w:p w14:paraId="0C5B1804" w14:textId="2BBB1EFD" w:rsidR="00C41D40" w:rsidRPr="00C41D40" w:rsidRDefault="003045CC" w:rsidP="00C41D40">
            <w:pPr>
              <w:rPr>
                <w:sz w:val="20"/>
                <w:szCs w:val="20"/>
                <w:lang w:eastAsia="en-AU"/>
              </w:rPr>
            </w:pPr>
            <w:r w:rsidRPr="0025749D">
              <w:rPr>
                <w:sz w:val="20"/>
                <w:szCs w:val="20"/>
                <w:lang w:eastAsia="en-AU"/>
              </w:rPr>
              <w:t>WH14.3 There is a documented process to ensure that worker health surveillance/monitoring is carried out in accordance with identified health hazards;</w:t>
            </w:r>
            <w:r w:rsidRPr="0025749D">
              <w:rPr>
                <w:b/>
                <w:sz w:val="20"/>
                <w:szCs w:val="20"/>
                <w:lang w:eastAsia="en-AU"/>
              </w:rPr>
              <w:t xml:space="preserve"> </w:t>
            </w:r>
            <w:r w:rsidRPr="0025749D">
              <w:rPr>
                <w:sz w:val="20"/>
                <w:szCs w:val="20"/>
                <w:lang w:eastAsia="en-AU"/>
              </w:rPr>
              <w:t>is carried out in accordance with relevant legislation, codes of practice and Australian standards; and includes a process for management and communication of health monitoring results and records.</w:t>
            </w:r>
          </w:p>
        </w:tc>
        <w:tc>
          <w:tcPr>
            <w:tcW w:w="850" w:type="dxa"/>
            <w:shd w:val="clear" w:color="auto" w:fill="D9D9D9" w:themeFill="background1" w:themeFillShade="D9"/>
            <w:vAlign w:val="center"/>
          </w:tcPr>
          <w:p w14:paraId="1DB50DD9" w14:textId="7C0B7334" w:rsidR="00C41D40" w:rsidRPr="003776BB" w:rsidRDefault="00C41D40" w:rsidP="00C41D40">
            <w:pPr>
              <w:jc w:val="center"/>
              <w:rPr>
                <w:bCs/>
                <w:lang w:eastAsia="en-AU"/>
              </w:rPr>
            </w:pPr>
            <w:r>
              <w:rPr>
                <w:rFonts w:ascii="Calibri" w:hAnsi="Calibri" w:cs="Calibri"/>
                <w:color w:val="000000"/>
              </w:rPr>
              <w:t>52.0%</w:t>
            </w:r>
          </w:p>
        </w:tc>
        <w:tc>
          <w:tcPr>
            <w:tcW w:w="709" w:type="dxa"/>
            <w:shd w:val="clear" w:color="auto" w:fill="D9D9D9" w:themeFill="background1" w:themeFillShade="D9"/>
            <w:noWrap/>
            <w:vAlign w:val="center"/>
          </w:tcPr>
          <w:p w14:paraId="45E100BE" w14:textId="1A91262F" w:rsidR="00C41D40" w:rsidRPr="003776BB" w:rsidRDefault="00C41D40" w:rsidP="00C41D40">
            <w:pPr>
              <w:jc w:val="center"/>
              <w:rPr>
                <w:bCs/>
                <w:lang w:eastAsia="en-AU"/>
              </w:rPr>
            </w:pPr>
            <w:r>
              <w:rPr>
                <w:rFonts w:ascii="Calibri" w:hAnsi="Calibri" w:cs="Calibri"/>
                <w:color w:val="000000"/>
              </w:rPr>
              <w:t>13</w:t>
            </w:r>
          </w:p>
        </w:tc>
        <w:tc>
          <w:tcPr>
            <w:tcW w:w="992" w:type="dxa"/>
            <w:shd w:val="clear" w:color="auto" w:fill="D9D9D9" w:themeFill="background1" w:themeFillShade="D9"/>
            <w:vAlign w:val="center"/>
          </w:tcPr>
          <w:p w14:paraId="63E65ABA" w14:textId="41021250" w:rsidR="00C41D40" w:rsidRPr="003776BB" w:rsidRDefault="00C41D40" w:rsidP="00C41D40">
            <w:pPr>
              <w:jc w:val="center"/>
              <w:rPr>
                <w:bCs/>
                <w:lang w:eastAsia="en-AU"/>
              </w:rPr>
            </w:pPr>
            <w:r>
              <w:rPr>
                <w:rFonts w:ascii="Calibri" w:hAnsi="Calibri" w:cs="Calibri"/>
                <w:color w:val="000000"/>
              </w:rPr>
              <w:t>25</w:t>
            </w:r>
          </w:p>
        </w:tc>
      </w:tr>
      <w:tr w:rsidR="00C41D40" w:rsidRPr="003776BB" w14:paraId="390A9020" w14:textId="77777777" w:rsidTr="00C41D40">
        <w:trPr>
          <w:trHeight w:val="12"/>
          <w:tblHeader/>
        </w:trPr>
        <w:tc>
          <w:tcPr>
            <w:tcW w:w="6658" w:type="dxa"/>
            <w:shd w:val="clear" w:color="auto" w:fill="auto"/>
          </w:tcPr>
          <w:p w14:paraId="34F8800C" w14:textId="50246D8D" w:rsidR="00C41D40" w:rsidRPr="00C41D40" w:rsidRDefault="00C41D40" w:rsidP="00C41D40">
            <w:pPr>
              <w:rPr>
                <w:sz w:val="20"/>
                <w:szCs w:val="20"/>
                <w:lang w:eastAsia="en-AU"/>
              </w:rPr>
            </w:pPr>
            <w:r w:rsidRPr="00C41D40">
              <w:rPr>
                <w:sz w:val="20"/>
                <w:szCs w:val="20"/>
                <w:lang w:eastAsia="en-AU"/>
              </w:rPr>
              <w:t xml:space="preserve">WH13.8 There is a documented process to ensure inspection, </w:t>
            </w:r>
            <w:proofErr w:type="gramStart"/>
            <w:r w:rsidRPr="00C41D40">
              <w:rPr>
                <w:sz w:val="20"/>
                <w:szCs w:val="20"/>
                <w:lang w:eastAsia="en-AU"/>
              </w:rPr>
              <w:t>test</w:t>
            </w:r>
            <w:proofErr w:type="gramEnd"/>
            <w:r w:rsidRPr="00C41D40">
              <w:rPr>
                <w:sz w:val="20"/>
                <w:szCs w:val="20"/>
                <w:lang w:eastAsia="en-AU"/>
              </w:rPr>
              <w:t xml:space="preserve"> and maintenance requirements for emergency and first aid equipment are identified, scheduled and undertaken.</w:t>
            </w:r>
          </w:p>
        </w:tc>
        <w:tc>
          <w:tcPr>
            <w:tcW w:w="850" w:type="dxa"/>
            <w:shd w:val="clear" w:color="auto" w:fill="auto"/>
            <w:vAlign w:val="center"/>
          </w:tcPr>
          <w:p w14:paraId="3C551976" w14:textId="2B0C7244" w:rsidR="00C41D40" w:rsidRPr="003776BB" w:rsidRDefault="00C41D40" w:rsidP="00C41D40">
            <w:pPr>
              <w:jc w:val="center"/>
              <w:rPr>
                <w:bCs/>
                <w:lang w:eastAsia="en-AU"/>
              </w:rPr>
            </w:pPr>
            <w:r>
              <w:rPr>
                <w:rFonts w:ascii="Calibri" w:hAnsi="Calibri" w:cs="Calibri"/>
                <w:color w:val="000000"/>
              </w:rPr>
              <w:t>48.0%</w:t>
            </w:r>
          </w:p>
        </w:tc>
        <w:tc>
          <w:tcPr>
            <w:tcW w:w="709" w:type="dxa"/>
            <w:shd w:val="clear" w:color="auto" w:fill="auto"/>
            <w:noWrap/>
            <w:vAlign w:val="center"/>
          </w:tcPr>
          <w:p w14:paraId="27BE9A30" w14:textId="24505F2B" w:rsidR="00C41D40" w:rsidRPr="003776BB" w:rsidRDefault="00C41D40" w:rsidP="00C41D40">
            <w:pPr>
              <w:jc w:val="center"/>
              <w:rPr>
                <w:bCs/>
                <w:lang w:eastAsia="en-AU"/>
              </w:rPr>
            </w:pPr>
            <w:r>
              <w:rPr>
                <w:rFonts w:ascii="Calibri" w:hAnsi="Calibri" w:cs="Calibri"/>
                <w:color w:val="000000"/>
              </w:rPr>
              <w:t>12</w:t>
            </w:r>
          </w:p>
        </w:tc>
        <w:tc>
          <w:tcPr>
            <w:tcW w:w="992" w:type="dxa"/>
            <w:vAlign w:val="center"/>
          </w:tcPr>
          <w:p w14:paraId="562DE081" w14:textId="04BD61DE" w:rsidR="00C41D40" w:rsidRPr="003776BB" w:rsidRDefault="00C41D40" w:rsidP="00C41D40">
            <w:pPr>
              <w:jc w:val="center"/>
              <w:rPr>
                <w:bCs/>
                <w:lang w:eastAsia="en-AU"/>
              </w:rPr>
            </w:pPr>
            <w:r>
              <w:rPr>
                <w:rFonts w:ascii="Calibri" w:hAnsi="Calibri" w:cs="Calibri"/>
                <w:color w:val="000000"/>
              </w:rPr>
              <w:t>25</w:t>
            </w:r>
          </w:p>
        </w:tc>
      </w:tr>
      <w:tr w:rsidR="00C41D40" w:rsidRPr="003776BB" w14:paraId="31E1786F" w14:textId="77777777" w:rsidTr="00C41D40">
        <w:trPr>
          <w:trHeight w:val="12"/>
          <w:tblHeader/>
        </w:trPr>
        <w:tc>
          <w:tcPr>
            <w:tcW w:w="6658" w:type="dxa"/>
            <w:shd w:val="clear" w:color="auto" w:fill="D9D9D9" w:themeFill="background1" w:themeFillShade="D9"/>
          </w:tcPr>
          <w:p w14:paraId="7EDD3904" w14:textId="242C6D76" w:rsidR="00C41D40" w:rsidRPr="00C41D40" w:rsidRDefault="00C41D40" w:rsidP="00C41D40">
            <w:pPr>
              <w:rPr>
                <w:sz w:val="20"/>
                <w:szCs w:val="20"/>
                <w:lang w:eastAsia="en-AU"/>
              </w:rPr>
            </w:pPr>
            <w:r w:rsidRPr="00C41D40">
              <w:rPr>
                <w:sz w:val="20"/>
                <w:szCs w:val="20"/>
                <w:lang w:eastAsia="en-AU"/>
              </w:rPr>
              <w:t xml:space="preserve">H16.3 Safe systems of work are established for the operation of mobile plant </w:t>
            </w:r>
            <w:proofErr w:type="gramStart"/>
            <w:r w:rsidRPr="00C41D40">
              <w:rPr>
                <w:sz w:val="20"/>
                <w:szCs w:val="20"/>
                <w:lang w:eastAsia="en-AU"/>
              </w:rPr>
              <w:t>taking into account</w:t>
            </w:r>
            <w:proofErr w:type="gramEnd"/>
            <w:r w:rsidRPr="00C41D40">
              <w:rPr>
                <w:sz w:val="20"/>
                <w:szCs w:val="20"/>
                <w:lang w:eastAsia="en-AU"/>
              </w:rPr>
              <w:t>: the operator manual; outcomes from the plant risk assessment; site specific requirements; and the need for ROPS and FOPS.</w:t>
            </w:r>
          </w:p>
        </w:tc>
        <w:tc>
          <w:tcPr>
            <w:tcW w:w="850" w:type="dxa"/>
            <w:shd w:val="clear" w:color="auto" w:fill="D9D9D9" w:themeFill="background1" w:themeFillShade="D9"/>
            <w:vAlign w:val="center"/>
          </w:tcPr>
          <w:p w14:paraId="07E13A94" w14:textId="67C9773A" w:rsidR="00C41D40" w:rsidRPr="003776BB" w:rsidRDefault="00C41D40" w:rsidP="00C41D40">
            <w:pPr>
              <w:jc w:val="center"/>
              <w:rPr>
                <w:bCs/>
                <w:lang w:eastAsia="en-AU"/>
              </w:rPr>
            </w:pPr>
            <w:r>
              <w:rPr>
                <w:rFonts w:ascii="Calibri" w:hAnsi="Calibri" w:cs="Calibri"/>
                <w:color w:val="000000"/>
              </w:rPr>
              <w:t>45.0%</w:t>
            </w:r>
          </w:p>
        </w:tc>
        <w:tc>
          <w:tcPr>
            <w:tcW w:w="709" w:type="dxa"/>
            <w:shd w:val="clear" w:color="auto" w:fill="D9D9D9" w:themeFill="background1" w:themeFillShade="D9"/>
            <w:noWrap/>
            <w:vAlign w:val="center"/>
          </w:tcPr>
          <w:p w14:paraId="6690F76F" w14:textId="35BD7FFB" w:rsidR="00C41D40" w:rsidRPr="003776BB" w:rsidRDefault="00C41D40" w:rsidP="00C41D40">
            <w:pPr>
              <w:jc w:val="center"/>
              <w:rPr>
                <w:bCs/>
                <w:lang w:eastAsia="en-AU"/>
              </w:rPr>
            </w:pPr>
            <w:r>
              <w:rPr>
                <w:rFonts w:ascii="Calibri" w:hAnsi="Calibri" w:cs="Calibri"/>
                <w:color w:val="000000"/>
              </w:rPr>
              <w:t>9</w:t>
            </w:r>
          </w:p>
        </w:tc>
        <w:tc>
          <w:tcPr>
            <w:tcW w:w="992" w:type="dxa"/>
            <w:shd w:val="clear" w:color="auto" w:fill="D9D9D9" w:themeFill="background1" w:themeFillShade="D9"/>
            <w:vAlign w:val="center"/>
          </w:tcPr>
          <w:p w14:paraId="62715BF4" w14:textId="50121276" w:rsidR="00C41D40" w:rsidRPr="003776BB" w:rsidRDefault="00C41D40" w:rsidP="00C41D40">
            <w:pPr>
              <w:jc w:val="center"/>
              <w:rPr>
                <w:bCs/>
                <w:lang w:eastAsia="en-AU"/>
              </w:rPr>
            </w:pPr>
            <w:r>
              <w:rPr>
                <w:rFonts w:ascii="Calibri" w:hAnsi="Calibri" w:cs="Calibri"/>
                <w:color w:val="000000"/>
              </w:rPr>
              <w:t>20</w:t>
            </w:r>
          </w:p>
        </w:tc>
      </w:tr>
      <w:tr w:rsidR="00C41D40" w:rsidRPr="003776BB" w14:paraId="644AF04B" w14:textId="77777777" w:rsidTr="00C41D40">
        <w:trPr>
          <w:trHeight w:val="12"/>
          <w:tblHeader/>
        </w:trPr>
        <w:tc>
          <w:tcPr>
            <w:tcW w:w="6658" w:type="dxa"/>
            <w:shd w:val="clear" w:color="auto" w:fill="auto"/>
          </w:tcPr>
          <w:p w14:paraId="295D321A" w14:textId="035413BB" w:rsidR="00C41D40" w:rsidRPr="00C41D40" w:rsidRDefault="00C41D40" w:rsidP="00C41D40">
            <w:pPr>
              <w:rPr>
                <w:sz w:val="20"/>
                <w:szCs w:val="20"/>
                <w:lang w:eastAsia="en-AU"/>
              </w:rPr>
            </w:pPr>
            <w:r w:rsidRPr="00C41D40">
              <w:rPr>
                <w:sz w:val="20"/>
                <w:szCs w:val="20"/>
                <w:lang w:eastAsia="en-AU"/>
              </w:rPr>
              <w:t xml:space="preserve">H16.5 Safe systems of work have been developed for the use of mobile cranes </w:t>
            </w:r>
            <w:proofErr w:type="gramStart"/>
            <w:r w:rsidRPr="00C41D40">
              <w:rPr>
                <w:sz w:val="20"/>
                <w:szCs w:val="20"/>
                <w:lang w:eastAsia="en-AU"/>
              </w:rPr>
              <w:t>taking into account</w:t>
            </w:r>
            <w:proofErr w:type="gramEnd"/>
            <w:r w:rsidRPr="00C41D40">
              <w:rPr>
                <w:sz w:val="20"/>
                <w:szCs w:val="20"/>
                <w:lang w:eastAsia="en-AU"/>
              </w:rPr>
              <w:t>: ground conditions; development of lift plans in accordance with relevant legislation, codes of practice and Australian standards; and lifting of materials and workers.</w:t>
            </w:r>
          </w:p>
        </w:tc>
        <w:tc>
          <w:tcPr>
            <w:tcW w:w="850" w:type="dxa"/>
            <w:shd w:val="clear" w:color="auto" w:fill="auto"/>
            <w:vAlign w:val="center"/>
          </w:tcPr>
          <w:p w14:paraId="7757D6ED" w14:textId="2C5975D6" w:rsidR="00C41D40" w:rsidRPr="003776BB" w:rsidRDefault="00C41D40" w:rsidP="00C41D40">
            <w:pPr>
              <w:jc w:val="center"/>
              <w:rPr>
                <w:bCs/>
                <w:lang w:eastAsia="en-AU"/>
              </w:rPr>
            </w:pPr>
            <w:r>
              <w:rPr>
                <w:rFonts w:ascii="Calibri" w:hAnsi="Calibri" w:cs="Calibri"/>
                <w:color w:val="000000"/>
              </w:rPr>
              <w:t>45.0%</w:t>
            </w:r>
          </w:p>
        </w:tc>
        <w:tc>
          <w:tcPr>
            <w:tcW w:w="709" w:type="dxa"/>
            <w:shd w:val="clear" w:color="auto" w:fill="auto"/>
            <w:noWrap/>
            <w:vAlign w:val="center"/>
          </w:tcPr>
          <w:p w14:paraId="7FDD26DF" w14:textId="1F4B8E0D" w:rsidR="00C41D40" w:rsidRPr="003776BB" w:rsidRDefault="00C41D40" w:rsidP="00C41D40">
            <w:pPr>
              <w:jc w:val="center"/>
              <w:rPr>
                <w:bCs/>
                <w:lang w:eastAsia="en-AU"/>
              </w:rPr>
            </w:pPr>
            <w:r>
              <w:rPr>
                <w:rFonts w:ascii="Calibri" w:hAnsi="Calibri" w:cs="Calibri"/>
                <w:color w:val="000000"/>
              </w:rPr>
              <w:t>9</w:t>
            </w:r>
          </w:p>
        </w:tc>
        <w:tc>
          <w:tcPr>
            <w:tcW w:w="992" w:type="dxa"/>
            <w:shd w:val="clear" w:color="auto" w:fill="auto"/>
            <w:vAlign w:val="center"/>
          </w:tcPr>
          <w:p w14:paraId="6229450D" w14:textId="6AD3E3EF" w:rsidR="00C41D40" w:rsidRPr="003776BB" w:rsidRDefault="00C41D40" w:rsidP="00C41D40">
            <w:pPr>
              <w:jc w:val="center"/>
              <w:rPr>
                <w:bCs/>
                <w:lang w:eastAsia="en-AU"/>
              </w:rPr>
            </w:pPr>
            <w:r>
              <w:rPr>
                <w:rFonts w:ascii="Calibri" w:hAnsi="Calibri" w:cs="Calibri"/>
                <w:color w:val="000000"/>
              </w:rPr>
              <w:t>20</w:t>
            </w:r>
          </w:p>
        </w:tc>
      </w:tr>
      <w:tr w:rsidR="00C41D40" w:rsidRPr="003776BB" w14:paraId="554CC66F" w14:textId="77777777" w:rsidTr="00C41D40">
        <w:trPr>
          <w:trHeight w:val="12"/>
          <w:tblHeader/>
        </w:trPr>
        <w:tc>
          <w:tcPr>
            <w:tcW w:w="6658" w:type="dxa"/>
            <w:shd w:val="clear" w:color="auto" w:fill="D9D9D9" w:themeFill="background1" w:themeFillShade="D9"/>
          </w:tcPr>
          <w:p w14:paraId="593B51EC" w14:textId="62A973D3" w:rsidR="00C41D40" w:rsidRPr="00C41D40" w:rsidRDefault="00C41D40" w:rsidP="00C41D40">
            <w:pPr>
              <w:rPr>
                <w:sz w:val="20"/>
                <w:szCs w:val="20"/>
                <w:lang w:eastAsia="en-AU"/>
              </w:rPr>
            </w:pPr>
            <w:r w:rsidRPr="00C41D40">
              <w:rPr>
                <w:sz w:val="20"/>
                <w:szCs w:val="20"/>
                <w:lang w:eastAsia="en-AU"/>
              </w:rPr>
              <w:t>H16.10 The system ensures that there is a process for the ongoing maintenance of mobile plant.</w:t>
            </w:r>
          </w:p>
        </w:tc>
        <w:tc>
          <w:tcPr>
            <w:tcW w:w="850" w:type="dxa"/>
            <w:shd w:val="clear" w:color="auto" w:fill="D9D9D9" w:themeFill="background1" w:themeFillShade="D9"/>
            <w:vAlign w:val="center"/>
          </w:tcPr>
          <w:p w14:paraId="53C2A8FE" w14:textId="4D678823" w:rsidR="00C41D40" w:rsidRPr="003776BB" w:rsidRDefault="00C41D40" w:rsidP="00C41D40">
            <w:pPr>
              <w:jc w:val="center"/>
              <w:rPr>
                <w:bCs/>
                <w:lang w:eastAsia="en-AU"/>
              </w:rPr>
            </w:pPr>
            <w:r>
              <w:rPr>
                <w:rFonts w:ascii="Calibri" w:hAnsi="Calibri" w:cs="Calibri"/>
                <w:color w:val="000000"/>
              </w:rPr>
              <w:t>45.0%</w:t>
            </w:r>
          </w:p>
        </w:tc>
        <w:tc>
          <w:tcPr>
            <w:tcW w:w="709" w:type="dxa"/>
            <w:shd w:val="clear" w:color="auto" w:fill="D9D9D9" w:themeFill="background1" w:themeFillShade="D9"/>
            <w:noWrap/>
            <w:vAlign w:val="center"/>
          </w:tcPr>
          <w:p w14:paraId="6DDA0571" w14:textId="65E9901E" w:rsidR="00C41D40" w:rsidRPr="003776BB" w:rsidRDefault="00C41D40" w:rsidP="00C41D40">
            <w:pPr>
              <w:jc w:val="center"/>
              <w:rPr>
                <w:bCs/>
                <w:lang w:eastAsia="en-AU"/>
              </w:rPr>
            </w:pPr>
            <w:r>
              <w:rPr>
                <w:rFonts w:ascii="Calibri" w:hAnsi="Calibri" w:cs="Calibri"/>
                <w:color w:val="000000"/>
              </w:rPr>
              <w:t>9</w:t>
            </w:r>
          </w:p>
        </w:tc>
        <w:tc>
          <w:tcPr>
            <w:tcW w:w="992" w:type="dxa"/>
            <w:shd w:val="clear" w:color="auto" w:fill="D9D9D9" w:themeFill="background1" w:themeFillShade="D9"/>
            <w:vAlign w:val="center"/>
          </w:tcPr>
          <w:p w14:paraId="600FB2D7" w14:textId="6923B637" w:rsidR="00C41D40" w:rsidRPr="003776BB" w:rsidRDefault="00C41D40" w:rsidP="00C41D40">
            <w:pPr>
              <w:jc w:val="center"/>
              <w:rPr>
                <w:bCs/>
                <w:lang w:eastAsia="en-AU"/>
              </w:rPr>
            </w:pPr>
            <w:r>
              <w:rPr>
                <w:rFonts w:ascii="Calibri" w:hAnsi="Calibri" w:cs="Calibri"/>
                <w:color w:val="000000"/>
              </w:rPr>
              <w:t>20</w:t>
            </w:r>
          </w:p>
        </w:tc>
      </w:tr>
      <w:tr w:rsidR="00C41D40" w:rsidRPr="003776BB" w14:paraId="7339B728" w14:textId="77777777" w:rsidTr="00C41D40">
        <w:trPr>
          <w:trHeight w:val="625"/>
          <w:tblHeader/>
        </w:trPr>
        <w:tc>
          <w:tcPr>
            <w:tcW w:w="6658" w:type="dxa"/>
            <w:shd w:val="clear" w:color="auto" w:fill="auto"/>
          </w:tcPr>
          <w:p w14:paraId="28657FB6" w14:textId="09A8C057" w:rsidR="00C41D40" w:rsidRPr="00C41D40" w:rsidRDefault="003045CC" w:rsidP="00C41D40">
            <w:pPr>
              <w:rPr>
                <w:sz w:val="20"/>
                <w:szCs w:val="20"/>
                <w:lang w:eastAsia="en-AU"/>
              </w:rPr>
            </w:pPr>
            <w:r w:rsidRPr="0025749D">
              <w:rPr>
                <w:sz w:val="20"/>
                <w:szCs w:val="20"/>
                <w:lang w:eastAsia="en-AU"/>
              </w:rPr>
              <w:t>FP1.2 There is a documented process to ensure WHS reports are produced that monitor performance against the WHS objectives and targets defined by the organisation; are regularly reviewed by senior management; and are communicated to site management.</w:t>
            </w:r>
          </w:p>
        </w:tc>
        <w:tc>
          <w:tcPr>
            <w:tcW w:w="850" w:type="dxa"/>
            <w:shd w:val="clear" w:color="auto" w:fill="auto"/>
            <w:vAlign w:val="center"/>
          </w:tcPr>
          <w:p w14:paraId="58E12728" w14:textId="4F6C4872" w:rsidR="00C41D40" w:rsidRPr="003776BB" w:rsidRDefault="00C41D40" w:rsidP="00C41D40">
            <w:pPr>
              <w:jc w:val="center"/>
              <w:rPr>
                <w:bCs/>
                <w:lang w:eastAsia="en-AU"/>
              </w:rPr>
            </w:pPr>
            <w:r>
              <w:rPr>
                <w:rFonts w:ascii="Calibri" w:hAnsi="Calibri" w:cs="Calibri"/>
                <w:color w:val="000000"/>
              </w:rPr>
              <w:t>44.0%</w:t>
            </w:r>
          </w:p>
        </w:tc>
        <w:tc>
          <w:tcPr>
            <w:tcW w:w="709" w:type="dxa"/>
            <w:shd w:val="clear" w:color="auto" w:fill="auto"/>
            <w:noWrap/>
            <w:vAlign w:val="center"/>
          </w:tcPr>
          <w:p w14:paraId="50A812A8" w14:textId="4B36C1F7" w:rsidR="00C41D40" w:rsidRPr="003776BB" w:rsidRDefault="00C41D40" w:rsidP="00C41D40">
            <w:pPr>
              <w:jc w:val="center"/>
              <w:rPr>
                <w:bCs/>
                <w:lang w:eastAsia="en-AU"/>
              </w:rPr>
            </w:pPr>
            <w:r>
              <w:rPr>
                <w:rFonts w:ascii="Calibri" w:hAnsi="Calibri" w:cs="Calibri"/>
                <w:color w:val="000000"/>
              </w:rPr>
              <w:t>11</w:t>
            </w:r>
          </w:p>
        </w:tc>
        <w:tc>
          <w:tcPr>
            <w:tcW w:w="992" w:type="dxa"/>
            <w:shd w:val="clear" w:color="auto" w:fill="auto"/>
            <w:vAlign w:val="center"/>
          </w:tcPr>
          <w:p w14:paraId="5AE08ACD" w14:textId="5C29A8FA" w:rsidR="00C41D40" w:rsidRPr="003776BB" w:rsidRDefault="00C41D40" w:rsidP="00C41D40">
            <w:pPr>
              <w:jc w:val="center"/>
              <w:rPr>
                <w:bCs/>
                <w:lang w:eastAsia="en-AU"/>
              </w:rPr>
            </w:pPr>
            <w:r>
              <w:rPr>
                <w:rFonts w:ascii="Calibri" w:hAnsi="Calibri" w:cs="Calibri"/>
                <w:color w:val="000000"/>
              </w:rPr>
              <w:t>25</w:t>
            </w:r>
          </w:p>
        </w:tc>
      </w:tr>
      <w:tr w:rsidR="00C41D40" w:rsidRPr="003776BB" w14:paraId="526B4544" w14:textId="77777777" w:rsidTr="00C41D40">
        <w:trPr>
          <w:trHeight w:val="12"/>
          <w:tblHeader/>
        </w:trPr>
        <w:tc>
          <w:tcPr>
            <w:tcW w:w="6658" w:type="dxa"/>
            <w:shd w:val="clear" w:color="auto" w:fill="D9D9D9" w:themeFill="background1" w:themeFillShade="D9"/>
          </w:tcPr>
          <w:p w14:paraId="07C09184" w14:textId="670B48BA" w:rsidR="00C41D40" w:rsidRPr="00C41D40" w:rsidRDefault="00C41D40" w:rsidP="00C41D40">
            <w:pPr>
              <w:rPr>
                <w:sz w:val="20"/>
                <w:szCs w:val="20"/>
                <w:lang w:eastAsia="en-AU"/>
              </w:rPr>
            </w:pPr>
            <w:r w:rsidRPr="00C41D40">
              <w:rPr>
                <w:sz w:val="20"/>
                <w:szCs w:val="20"/>
                <w:lang w:eastAsia="en-AU"/>
              </w:rPr>
              <w:t>FP1.4 There is a documented process that ensures senior managers regularly visit the site and discuss WHS issues with site management and workers.</w:t>
            </w:r>
          </w:p>
        </w:tc>
        <w:tc>
          <w:tcPr>
            <w:tcW w:w="850" w:type="dxa"/>
            <w:shd w:val="clear" w:color="auto" w:fill="D9D9D9" w:themeFill="background1" w:themeFillShade="D9"/>
            <w:vAlign w:val="center"/>
          </w:tcPr>
          <w:p w14:paraId="019B29EE" w14:textId="6BBF68BB" w:rsidR="00C41D40" w:rsidRPr="003776BB" w:rsidRDefault="00C41D40" w:rsidP="00C41D40">
            <w:pPr>
              <w:jc w:val="center"/>
              <w:rPr>
                <w:bCs/>
                <w:lang w:eastAsia="en-AU"/>
              </w:rPr>
            </w:pPr>
            <w:r>
              <w:rPr>
                <w:rFonts w:ascii="Calibri" w:hAnsi="Calibri" w:cs="Calibri"/>
                <w:color w:val="000000"/>
              </w:rPr>
              <w:t>44.0%</w:t>
            </w:r>
          </w:p>
        </w:tc>
        <w:tc>
          <w:tcPr>
            <w:tcW w:w="709" w:type="dxa"/>
            <w:shd w:val="clear" w:color="auto" w:fill="D9D9D9" w:themeFill="background1" w:themeFillShade="D9"/>
            <w:noWrap/>
            <w:vAlign w:val="center"/>
          </w:tcPr>
          <w:p w14:paraId="38A4530C" w14:textId="6D1AD9C2" w:rsidR="00C41D40" w:rsidRPr="003776BB" w:rsidRDefault="00C41D40" w:rsidP="00C41D40">
            <w:pPr>
              <w:jc w:val="center"/>
              <w:rPr>
                <w:bCs/>
                <w:lang w:eastAsia="en-AU"/>
              </w:rPr>
            </w:pPr>
            <w:r>
              <w:rPr>
                <w:rFonts w:ascii="Calibri" w:hAnsi="Calibri" w:cs="Calibri"/>
                <w:color w:val="000000"/>
              </w:rPr>
              <w:t>11</w:t>
            </w:r>
          </w:p>
        </w:tc>
        <w:tc>
          <w:tcPr>
            <w:tcW w:w="992" w:type="dxa"/>
            <w:shd w:val="clear" w:color="auto" w:fill="D9D9D9" w:themeFill="background1" w:themeFillShade="D9"/>
            <w:vAlign w:val="center"/>
          </w:tcPr>
          <w:p w14:paraId="1312C70F" w14:textId="19738669" w:rsidR="00C41D40" w:rsidRPr="003776BB" w:rsidRDefault="00C41D40" w:rsidP="00C41D40">
            <w:pPr>
              <w:jc w:val="center"/>
              <w:rPr>
                <w:bCs/>
                <w:lang w:eastAsia="en-AU"/>
              </w:rPr>
            </w:pPr>
            <w:r>
              <w:rPr>
                <w:rFonts w:ascii="Calibri" w:hAnsi="Calibri" w:cs="Calibri"/>
                <w:color w:val="000000"/>
              </w:rPr>
              <w:t>25</w:t>
            </w:r>
          </w:p>
        </w:tc>
      </w:tr>
      <w:tr w:rsidR="00C41D40" w:rsidRPr="003776BB" w14:paraId="1617E992" w14:textId="77777777" w:rsidTr="00C41D40">
        <w:trPr>
          <w:trHeight w:val="12"/>
          <w:tblHeader/>
        </w:trPr>
        <w:tc>
          <w:tcPr>
            <w:tcW w:w="6658" w:type="dxa"/>
            <w:shd w:val="clear" w:color="auto" w:fill="FFFFFF" w:themeFill="background1"/>
          </w:tcPr>
          <w:p w14:paraId="05818A39" w14:textId="40426DCF" w:rsidR="00C41D40" w:rsidRPr="00C41D40" w:rsidRDefault="003045CC" w:rsidP="00C41D40">
            <w:pPr>
              <w:rPr>
                <w:sz w:val="20"/>
                <w:szCs w:val="20"/>
                <w:lang w:eastAsia="en-AU"/>
              </w:rPr>
            </w:pPr>
            <w:r w:rsidRPr="0025749D">
              <w:rPr>
                <w:sz w:val="20"/>
                <w:szCs w:val="20"/>
                <w:lang w:eastAsia="en-AU"/>
              </w:rPr>
              <w:t>WH13.4 There is a documented process to ensure designated emergency personnel for the project have been inducted in the site-specific emergency procedures/plans; and have obtained any qualification or formal training defined by the company as required to fulfill the role.</w:t>
            </w:r>
          </w:p>
        </w:tc>
        <w:tc>
          <w:tcPr>
            <w:tcW w:w="850" w:type="dxa"/>
            <w:shd w:val="clear" w:color="auto" w:fill="FFFFFF" w:themeFill="background1"/>
            <w:vAlign w:val="center"/>
          </w:tcPr>
          <w:p w14:paraId="55A05C23" w14:textId="0F333A62" w:rsidR="00C41D40" w:rsidRPr="003776BB" w:rsidRDefault="00C41D40" w:rsidP="00C41D40">
            <w:pPr>
              <w:jc w:val="center"/>
              <w:rPr>
                <w:bCs/>
                <w:lang w:eastAsia="en-AU"/>
              </w:rPr>
            </w:pPr>
            <w:r>
              <w:rPr>
                <w:rFonts w:ascii="Calibri" w:hAnsi="Calibri" w:cs="Calibri"/>
                <w:color w:val="000000"/>
              </w:rPr>
              <w:t>44.0%</w:t>
            </w:r>
          </w:p>
        </w:tc>
        <w:tc>
          <w:tcPr>
            <w:tcW w:w="709" w:type="dxa"/>
            <w:shd w:val="clear" w:color="auto" w:fill="FFFFFF" w:themeFill="background1"/>
            <w:noWrap/>
            <w:vAlign w:val="center"/>
          </w:tcPr>
          <w:p w14:paraId="03FB83BC" w14:textId="6C3652B3" w:rsidR="00C41D40" w:rsidRPr="003776BB" w:rsidRDefault="00C41D40" w:rsidP="00C41D40">
            <w:pPr>
              <w:jc w:val="center"/>
              <w:rPr>
                <w:bCs/>
                <w:lang w:eastAsia="en-AU"/>
              </w:rPr>
            </w:pPr>
            <w:r>
              <w:rPr>
                <w:rFonts w:ascii="Calibri" w:hAnsi="Calibri" w:cs="Calibri"/>
                <w:color w:val="000000"/>
              </w:rPr>
              <w:t>11</w:t>
            </w:r>
          </w:p>
        </w:tc>
        <w:tc>
          <w:tcPr>
            <w:tcW w:w="992" w:type="dxa"/>
            <w:shd w:val="clear" w:color="auto" w:fill="FFFFFF" w:themeFill="background1"/>
            <w:vAlign w:val="center"/>
          </w:tcPr>
          <w:p w14:paraId="62F96EAE" w14:textId="1E6390F6" w:rsidR="00C41D40" w:rsidRPr="003776BB" w:rsidRDefault="00C41D40" w:rsidP="00C41D40">
            <w:pPr>
              <w:jc w:val="center"/>
              <w:rPr>
                <w:bCs/>
                <w:lang w:eastAsia="en-AU"/>
              </w:rPr>
            </w:pPr>
            <w:r>
              <w:rPr>
                <w:rFonts w:ascii="Calibri" w:hAnsi="Calibri" w:cs="Calibri"/>
                <w:color w:val="000000"/>
              </w:rPr>
              <w:t>25</w:t>
            </w:r>
          </w:p>
        </w:tc>
      </w:tr>
      <w:tr w:rsidR="00C41D40" w:rsidRPr="003776BB" w14:paraId="0134C1DD" w14:textId="77777777" w:rsidTr="00C41D40">
        <w:trPr>
          <w:trHeight w:val="1289"/>
          <w:tblHeader/>
        </w:trPr>
        <w:tc>
          <w:tcPr>
            <w:tcW w:w="6658" w:type="dxa"/>
            <w:shd w:val="clear" w:color="auto" w:fill="D9D9D9" w:themeFill="background1" w:themeFillShade="D9"/>
          </w:tcPr>
          <w:p w14:paraId="50B77BD8" w14:textId="3164F74E" w:rsidR="00C41D40" w:rsidRPr="00C41D40" w:rsidRDefault="003045CC" w:rsidP="00C41D40">
            <w:pPr>
              <w:rPr>
                <w:sz w:val="20"/>
                <w:szCs w:val="20"/>
                <w:lang w:eastAsia="en-AU"/>
              </w:rPr>
            </w:pPr>
            <w:r w:rsidRPr="0025749D">
              <w:rPr>
                <w:sz w:val="20"/>
                <w:szCs w:val="20"/>
                <w:lang w:eastAsia="en-AU"/>
              </w:rPr>
              <w:t>WH13.5 There is a documented process to ensure emergency practice drills are scheduled and carried out on site; are scenario based and test a variety of the identified potential emergency situations; are recorded and evaluated for effectiveness; and incorporate a process for the identification and management of corrective actions.</w:t>
            </w:r>
          </w:p>
        </w:tc>
        <w:tc>
          <w:tcPr>
            <w:tcW w:w="850" w:type="dxa"/>
            <w:shd w:val="clear" w:color="auto" w:fill="D9D9D9" w:themeFill="background1" w:themeFillShade="D9"/>
            <w:vAlign w:val="center"/>
          </w:tcPr>
          <w:p w14:paraId="2A16E4FD" w14:textId="0A18C4F4" w:rsidR="00C41D40" w:rsidRPr="003776BB" w:rsidRDefault="00C41D40" w:rsidP="00C41D40">
            <w:pPr>
              <w:jc w:val="center"/>
              <w:rPr>
                <w:bCs/>
                <w:lang w:eastAsia="en-AU"/>
              </w:rPr>
            </w:pPr>
            <w:r>
              <w:rPr>
                <w:rFonts w:ascii="Calibri" w:hAnsi="Calibri" w:cs="Calibri"/>
                <w:color w:val="000000"/>
              </w:rPr>
              <w:t>40.0%</w:t>
            </w:r>
          </w:p>
        </w:tc>
        <w:tc>
          <w:tcPr>
            <w:tcW w:w="709" w:type="dxa"/>
            <w:shd w:val="clear" w:color="auto" w:fill="D9D9D9" w:themeFill="background1" w:themeFillShade="D9"/>
            <w:noWrap/>
            <w:vAlign w:val="center"/>
          </w:tcPr>
          <w:p w14:paraId="4B5B7761" w14:textId="29491F42" w:rsidR="00C41D40" w:rsidRPr="003776BB" w:rsidRDefault="00C41D40" w:rsidP="00C41D40">
            <w:pPr>
              <w:jc w:val="center"/>
              <w:rPr>
                <w:bCs/>
                <w:lang w:eastAsia="en-AU"/>
              </w:rPr>
            </w:pPr>
            <w:r>
              <w:rPr>
                <w:rFonts w:ascii="Calibri" w:hAnsi="Calibri" w:cs="Calibri"/>
                <w:color w:val="000000"/>
              </w:rPr>
              <w:t>10</w:t>
            </w:r>
          </w:p>
        </w:tc>
        <w:tc>
          <w:tcPr>
            <w:tcW w:w="992" w:type="dxa"/>
            <w:shd w:val="clear" w:color="auto" w:fill="D9D9D9" w:themeFill="background1" w:themeFillShade="D9"/>
            <w:vAlign w:val="center"/>
          </w:tcPr>
          <w:p w14:paraId="0EFFAA4B" w14:textId="563CCC77" w:rsidR="00C41D40" w:rsidRPr="003776BB" w:rsidRDefault="00C41D40" w:rsidP="00C41D40">
            <w:pPr>
              <w:jc w:val="center"/>
              <w:rPr>
                <w:bCs/>
                <w:lang w:eastAsia="en-AU"/>
              </w:rPr>
            </w:pPr>
            <w:r>
              <w:rPr>
                <w:rFonts w:ascii="Calibri" w:hAnsi="Calibri" w:cs="Calibri"/>
                <w:color w:val="000000"/>
              </w:rPr>
              <w:t>25</w:t>
            </w:r>
          </w:p>
        </w:tc>
      </w:tr>
      <w:bookmarkEnd w:id="20"/>
    </w:tbl>
    <w:p w14:paraId="70918EB5" w14:textId="77777777" w:rsidR="00A03781" w:rsidRDefault="00A03781" w:rsidP="002842A7"/>
    <w:p w14:paraId="438098E4" w14:textId="77777777" w:rsidR="00CF74C0" w:rsidRDefault="00CF74C0">
      <w:pPr>
        <w:spacing w:after="160"/>
      </w:pPr>
    </w:p>
    <w:p w14:paraId="4F3E6F91" w14:textId="77777777" w:rsidR="00CF74C0" w:rsidRDefault="00CF74C0">
      <w:pPr>
        <w:spacing w:after="160"/>
      </w:pPr>
    </w:p>
    <w:tbl>
      <w:tblPr>
        <w:tblpPr w:leftFromText="180" w:rightFromText="180" w:vertAnchor="text" w:horzAnchor="margin" w:tblpY="35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850"/>
        <w:gridCol w:w="709"/>
        <w:gridCol w:w="992"/>
      </w:tblGrid>
      <w:tr w:rsidR="00C41D40" w:rsidRPr="003776BB" w14:paraId="7E9E66A8" w14:textId="77777777" w:rsidTr="00E667C9">
        <w:trPr>
          <w:trHeight w:val="50"/>
          <w:tblHeader/>
        </w:trPr>
        <w:tc>
          <w:tcPr>
            <w:tcW w:w="6658" w:type="dxa"/>
            <w:shd w:val="clear" w:color="auto" w:fill="DDD9C3" w:themeFill="background2" w:themeFillShade="E6"/>
            <w:vAlign w:val="center"/>
          </w:tcPr>
          <w:p w14:paraId="78876C1C" w14:textId="107E0109" w:rsidR="00C41D40" w:rsidRDefault="00C41D40" w:rsidP="00E667C9">
            <w:pPr>
              <w:rPr>
                <w:b/>
                <w:bCs/>
                <w:lang w:eastAsia="en-AU"/>
              </w:rPr>
            </w:pPr>
            <w:r w:rsidRPr="00E14EDD">
              <w:rPr>
                <w:b/>
                <w:bCs/>
                <w:lang w:eastAsia="en-AU"/>
              </w:rPr>
              <w:t xml:space="preserve">Top Ten Highest Issue </w:t>
            </w:r>
            <w:r w:rsidR="002722AB" w:rsidRPr="00E14EDD">
              <w:rPr>
                <w:b/>
                <w:bCs/>
                <w:lang w:eastAsia="en-AU"/>
              </w:rPr>
              <w:t>Rate</w:t>
            </w:r>
            <w:r w:rsidRPr="00E14EDD">
              <w:rPr>
                <w:b/>
                <w:bCs/>
                <w:lang w:eastAsia="en-AU"/>
              </w:rPr>
              <w:t xml:space="preserve"> CARs by Audit Sub Criteria</w:t>
            </w:r>
            <w:r w:rsidR="00216FFA">
              <w:rPr>
                <w:b/>
                <w:bCs/>
                <w:lang w:eastAsia="en-AU"/>
              </w:rPr>
              <w:t xml:space="preserve"> for</w:t>
            </w:r>
          </w:p>
          <w:p w14:paraId="3AF03DEF" w14:textId="54291AE9" w:rsidR="00216FFA" w:rsidRPr="00E14EDD" w:rsidRDefault="00216FFA" w:rsidP="00E667C9">
            <w:pPr>
              <w:rPr>
                <w:b/>
                <w:bCs/>
                <w:lang w:eastAsia="en-AU"/>
              </w:rPr>
            </w:pPr>
            <w:r>
              <w:rPr>
                <w:b/>
                <w:bCs/>
                <w:lang w:eastAsia="en-AU"/>
              </w:rPr>
              <w:t>Scheme accredited builders</w:t>
            </w:r>
          </w:p>
        </w:tc>
        <w:tc>
          <w:tcPr>
            <w:tcW w:w="850" w:type="dxa"/>
            <w:shd w:val="clear" w:color="auto" w:fill="DDD9C3" w:themeFill="background2" w:themeFillShade="E6"/>
            <w:vAlign w:val="center"/>
          </w:tcPr>
          <w:p w14:paraId="2D84DCCE" w14:textId="77777777" w:rsidR="00C41D40" w:rsidRPr="00E14EDD" w:rsidRDefault="00C41D40" w:rsidP="00E667C9">
            <w:pPr>
              <w:jc w:val="center"/>
              <w:rPr>
                <w:b/>
                <w:bCs/>
                <w:sz w:val="18"/>
                <w:szCs w:val="18"/>
                <w:lang w:eastAsia="en-AU"/>
              </w:rPr>
            </w:pPr>
            <w:r w:rsidRPr="00E14EDD">
              <w:rPr>
                <w:b/>
                <w:bCs/>
                <w:sz w:val="18"/>
                <w:szCs w:val="18"/>
                <w:lang w:eastAsia="en-AU"/>
              </w:rPr>
              <w:t>Issue Rate</w:t>
            </w:r>
          </w:p>
        </w:tc>
        <w:tc>
          <w:tcPr>
            <w:tcW w:w="709" w:type="dxa"/>
            <w:shd w:val="clear" w:color="auto" w:fill="DDD9C3" w:themeFill="background2" w:themeFillShade="E6"/>
            <w:noWrap/>
            <w:vAlign w:val="center"/>
          </w:tcPr>
          <w:p w14:paraId="5D17A2A7" w14:textId="77777777" w:rsidR="00C41D40" w:rsidRPr="00E14EDD" w:rsidRDefault="00C41D40" w:rsidP="00E667C9">
            <w:pPr>
              <w:jc w:val="center"/>
              <w:rPr>
                <w:b/>
                <w:bCs/>
                <w:sz w:val="18"/>
                <w:szCs w:val="18"/>
                <w:lang w:eastAsia="en-AU"/>
              </w:rPr>
            </w:pPr>
            <w:r w:rsidRPr="00E14EDD">
              <w:rPr>
                <w:b/>
                <w:bCs/>
                <w:sz w:val="18"/>
                <w:szCs w:val="18"/>
                <w:lang w:eastAsia="en-AU"/>
              </w:rPr>
              <w:t>Times issued</w:t>
            </w:r>
          </w:p>
        </w:tc>
        <w:tc>
          <w:tcPr>
            <w:tcW w:w="992" w:type="dxa"/>
            <w:shd w:val="clear" w:color="auto" w:fill="DDD9C3" w:themeFill="background2" w:themeFillShade="E6"/>
            <w:vAlign w:val="center"/>
          </w:tcPr>
          <w:p w14:paraId="6EC7B602" w14:textId="77777777" w:rsidR="00C41D40" w:rsidRPr="00E14EDD" w:rsidRDefault="00C41D40" w:rsidP="00E667C9">
            <w:pPr>
              <w:jc w:val="center"/>
              <w:rPr>
                <w:b/>
                <w:bCs/>
                <w:sz w:val="18"/>
                <w:szCs w:val="18"/>
                <w:lang w:eastAsia="en-AU"/>
              </w:rPr>
            </w:pPr>
            <w:r w:rsidRPr="00E14EDD">
              <w:rPr>
                <w:b/>
                <w:bCs/>
                <w:sz w:val="18"/>
                <w:szCs w:val="18"/>
                <w:lang w:eastAsia="en-AU"/>
              </w:rPr>
              <w:t>Times reviewed</w:t>
            </w:r>
          </w:p>
        </w:tc>
      </w:tr>
      <w:tr w:rsidR="00CF74C0" w:rsidRPr="003776BB" w14:paraId="7A18D4B0" w14:textId="77777777" w:rsidTr="0005585B">
        <w:trPr>
          <w:trHeight w:val="50"/>
          <w:tblHeader/>
        </w:trPr>
        <w:tc>
          <w:tcPr>
            <w:tcW w:w="6658" w:type="dxa"/>
            <w:shd w:val="clear" w:color="auto" w:fill="auto"/>
            <w:vAlign w:val="bottom"/>
          </w:tcPr>
          <w:p w14:paraId="1DD525A8" w14:textId="4007F678" w:rsidR="00CF74C0" w:rsidRPr="0025749D" w:rsidRDefault="00FE613A" w:rsidP="00CF74C0">
            <w:pPr>
              <w:rPr>
                <w:b/>
                <w:sz w:val="20"/>
                <w:szCs w:val="20"/>
                <w:lang w:eastAsia="en-AU"/>
              </w:rPr>
            </w:pPr>
            <w:r w:rsidRPr="0025749D">
              <w:rPr>
                <w:sz w:val="20"/>
                <w:szCs w:val="20"/>
                <w:lang w:eastAsia="en-AU"/>
              </w:rPr>
              <w:t>FP1.3 There is a documented process to ensure senior managers, site managers and supervisors are trained in WHS obligations/due diligence, and the company’s WHS management system requirements relevant to their role.</w:t>
            </w:r>
          </w:p>
        </w:tc>
        <w:tc>
          <w:tcPr>
            <w:tcW w:w="850" w:type="dxa"/>
            <w:shd w:val="clear" w:color="auto" w:fill="auto"/>
            <w:vAlign w:val="center"/>
          </w:tcPr>
          <w:p w14:paraId="151263CB" w14:textId="4F2FEE97" w:rsidR="00CF74C0" w:rsidRPr="003776BB" w:rsidRDefault="00CF74C0" w:rsidP="00CF74C0">
            <w:pPr>
              <w:jc w:val="center"/>
              <w:rPr>
                <w:bCs/>
                <w:lang w:eastAsia="en-AU"/>
              </w:rPr>
            </w:pPr>
            <w:r>
              <w:rPr>
                <w:rFonts w:ascii="Calibri" w:hAnsi="Calibri" w:cs="Calibri"/>
                <w:color w:val="000000"/>
              </w:rPr>
              <w:t>55.7%</w:t>
            </w:r>
          </w:p>
        </w:tc>
        <w:tc>
          <w:tcPr>
            <w:tcW w:w="709" w:type="dxa"/>
            <w:shd w:val="clear" w:color="auto" w:fill="auto"/>
            <w:noWrap/>
            <w:vAlign w:val="center"/>
          </w:tcPr>
          <w:p w14:paraId="7D8B1A57" w14:textId="12054C5C" w:rsidR="00CF74C0" w:rsidRPr="003776BB" w:rsidRDefault="00CF74C0" w:rsidP="00CF74C0">
            <w:pPr>
              <w:jc w:val="center"/>
              <w:rPr>
                <w:bCs/>
                <w:lang w:eastAsia="en-AU"/>
              </w:rPr>
            </w:pPr>
            <w:r>
              <w:rPr>
                <w:rFonts w:ascii="Calibri" w:hAnsi="Calibri" w:cs="Calibri"/>
                <w:color w:val="000000"/>
              </w:rPr>
              <w:t>54</w:t>
            </w:r>
          </w:p>
        </w:tc>
        <w:tc>
          <w:tcPr>
            <w:tcW w:w="992" w:type="dxa"/>
            <w:vAlign w:val="center"/>
          </w:tcPr>
          <w:p w14:paraId="5C7E7344" w14:textId="26529787" w:rsidR="00CF74C0" w:rsidRPr="003776BB" w:rsidRDefault="00CF74C0" w:rsidP="00CF74C0">
            <w:pPr>
              <w:jc w:val="center"/>
              <w:rPr>
                <w:bCs/>
                <w:lang w:eastAsia="en-AU"/>
              </w:rPr>
            </w:pPr>
            <w:r>
              <w:rPr>
                <w:rFonts w:ascii="Calibri" w:hAnsi="Calibri" w:cs="Calibri"/>
                <w:color w:val="000000"/>
              </w:rPr>
              <w:t>97</w:t>
            </w:r>
          </w:p>
        </w:tc>
      </w:tr>
      <w:tr w:rsidR="00CF74C0" w:rsidRPr="003776BB" w14:paraId="387900C2" w14:textId="77777777" w:rsidTr="0005585B">
        <w:trPr>
          <w:trHeight w:val="12"/>
          <w:tblHeader/>
        </w:trPr>
        <w:tc>
          <w:tcPr>
            <w:tcW w:w="6658" w:type="dxa"/>
            <w:shd w:val="clear" w:color="auto" w:fill="D9D9D9" w:themeFill="background1" w:themeFillShade="D9"/>
            <w:vAlign w:val="bottom"/>
          </w:tcPr>
          <w:p w14:paraId="25A44DBD" w14:textId="4C4868B3" w:rsidR="00CF74C0" w:rsidRPr="0025749D" w:rsidRDefault="00FE613A" w:rsidP="00CF74C0">
            <w:pPr>
              <w:rPr>
                <w:b/>
                <w:sz w:val="20"/>
                <w:szCs w:val="20"/>
                <w:lang w:eastAsia="en-AU"/>
              </w:rPr>
            </w:pPr>
            <w:r w:rsidRPr="0025749D">
              <w:rPr>
                <w:sz w:val="20"/>
                <w:szCs w:val="20"/>
                <w:lang w:eastAsia="en-AU"/>
              </w:rPr>
              <w:t>H7.6 The system ensures that the excavation is regularly inspected by a competent person to monitor the effectiveness of controls in accordance with the drawing/plan/permit.</w:t>
            </w:r>
          </w:p>
        </w:tc>
        <w:tc>
          <w:tcPr>
            <w:tcW w:w="850" w:type="dxa"/>
            <w:shd w:val="clear" w:color="auto" w:fill="D9D9D9" w:themeFill="background1" w:themeFillShade="D9"/>
            <w:vAlign w:val="center"/>
          </w:tcPr>
          <w:p w14:paraId="2B47116C" w14:textId="5B81B9B7" w:rsidR="00CF74C0" w:rsidRPr="003776BB" w:rsidRDefault="00CF74C0" w:rsidP="00CF74C0">
            <w:pPr>
              <w:jc w:val="center"/>
              <w:rPr>
                <w:bCs/>
                <w:lang w:eastAsia="en-AU"/>
              </w:rPr>
            </w:pPr>
            <w:r>
              <w:rPr>
                <w:rFonts w:ascii="Calibri" w:hAnsi="Calibri" w:cs="Calibri"/>
                <w:color w:val="000000"/>
              </w:rPr>
              <w:t>54.9%</w:t>
            </w:r>
          </w:p>
        </w:tc>
        <w:tc>
          <w:tcPr>
            <w:tcW w:w="709" w:type="dxa"/>
            <w:shd w:val="clear" w:color="auto" w:fill="D9D9D9" w:themeFill="background1" w:themeFillShade="D9"/>
            <w:noWrap/>
            <w:vAlign w:val="center"/>
          </w:tcPr>
          <w:p w14:paraId="607413D4" w14:textId="181CC72C" w:rsidR="00CF74C0" w:rsidRPr="003776BB" w:rsidRDefault="00CF74C0" w:rsidP="00CF74C0">
            <w:pPr>
              <w:jc w:val="center"/>
              <w:rPr>
                <w:bCs/>
                <w:lang w:eastAsia="en-AU"/>
              </w:rPr>
            </w:pPr>
            <w:r>
              <w:rPr>
                <w:rFonts w:ascii="Calibri" w:hAnsi="Calibri" w:cs="Calibri"/>
                <w:color w:val="000000"/>
              </w:rPr>
              <w:t>45</w:t>
            </w:r>
          </w:p>
        </w:tc>
        <w:tc>
          <w:tcPr>
            <w:tcW w:w="992" w:type="dxa"/>
            <w:shd w:val="clear" w:color="auto" w:fill="D9D9D9" w:themeFill="background1" w:themeFillShade="D9"/>
            <w:vAlign w:val="center"/>
          </w:tcPr>
          <w:p w14:paraId="6029A3AD" w14:textId="7874D41E" w:rsidR="00CF74C0" w:rsidRPr="003776BB" w:rsidRDefault="00CF74C0" w:rsidP="00CF74C0">
            <w:pPr>
              <w:jc w:val="center"/>
              <w:rPr>
                <w:bCs/>
                <w:lang w:eastAsia="en-AU"/>
              </w:rPr>
            </w:pPr>
            <w:r>
              <w:rPr>
                <w:rFonts w:ascii="Calibri" w:hAnsi="Calibri" w:cs="Calibri"/>
                <w:color w:val="000000"/>
              </w:rPr>
              <w:t>82</w:t>
            </w:r>
          </w:p>
        </w:tc>
      </w:tr>
      <w:tr w:rsidR="00CF74C0" w:rsidRPr="003776BB" w14:paraId="35ACC81B" w14:textId="77777777" w:rsidTr="0005585B">
        <w:trPr>
          <w:trHeight w:val="12"/>
          <w:tblHeader/>
        </w:trPr>
        <w:tc>
          <w:tcPr>
            <w:tcW w:w="6658" w:type="dxa"/>
            <w:shd w:val="clear" w:color="auto" w:fill="auto"/>
            <w:vAlign w:val="bottom"/>
          </w:tcPr>
          <w:p w14:paraId="151EF54F" w14:textId="2CEA0CD3" w:rsidR="00CF74C0" w:rsidRPr="0025749D" w:rsidRDefault="00CF74C0" w:rsidP="00CF74C0">
            <w:pPr>
              <w:rPr>
                <w:b/>
                <w:sz w:val="20"/>
                <w:szCs w:val="20"/>
                <w:lang w:eastAsia="en-AU"/>
              </w:rPr>
            </w:pPr>
            <w:r>
              <w:rPr>
                <w:rFonts w:ascii="Calibri" w:hAnsi="Calibri" w:cs="Calibri"/>
                <w:color w:val="000000"/>
                <w:sz w:val="20"/>
                <w:szCs w:val="20"/>
              </w:rPr>
              <w:t>FP3.1 There is a documented process for the establishment of WHS consultation, cooperation and coordination arrangements, including agreement on the establishment of consultation arrangements with workers on site</w:t>
            </w:r>
            <w:r w:rsidR="00FE613A">
              <w:rPr>
                <w:rFonts w:ascii="Calibri" w:hAnsi="Calibri" w:cs="Calibri"/>
                <w:color w:val="000000"/>
                <w:sz w:val="20"/>
                <w:szCs w:val="20"/>
              </w:rPr>
              <w:t xml:space="preserve">; </w:t>
            </w:r>
            <w:r>
              <w:rPr>
                <w:rFonts w:ascii="Calibri" w:hAnsi="Calibri" w:cs="Calibri"/>
                <w:color w:val="000000"/>
                <w:sz w:val="20"/>
                <w:szCs w:val="20"/>
              </w:rPr>
              <w:t>consultation with workers or their representatives when WHS issues arise</w:t>
            </w:r>
            <w:r w:rsidR="00FE613A">
              <w:rPr>
                <w:rFonts w:ascii="Calibri" w:hAnsi="Calibri" w:cs="Calibri"/>
                <w:color w:val="000000"/>
                <w:sz w:val="20"/>
                <w:szCs w:val="20"/>
              </w:rPr>
              <w:t xml:space="preserve">; </w:t>
            </w:r>
            <w:r>
              <w:rPr>
                <w:rFonts w:ascii="Calibri" w:hAnsi="Calibri" w:cs="Calibri"/>
                <w:color w:val="000000"/>
                <w:sz w:val="20"/>
                <w:szCs w:val="20"/>
              </w:rPr>
              <w:t>a program to ensure regular meetings with minutes of the meetings available to all workers; and training for health and safety representatives</w:t>
            </w:r>
            <w:r w:rsidR="00FE613A">
              <w:rPr>
                <w:rFonts w:ascii="Calibri" w:hAnsi="Calibri" w:cs="Calibri"/>
                <w:color w:val="000000"/>
                <w:sz w:val="20"/>
                <w:szCs w:val="20"/>
              </w:rPr>
              <w:t xml:space="preserve"> and </w:t>
            </w:r>
            <w:r>
              <w:rPr>
                <w:rFonts w:ascii="Calibri" w:hAnsi="Calibri" w:cs="Calibri"/>
                <w:color w:val="000000"/>
                <w:sz w:val="20"/>
                <w:szCs w:val="20"/>
              </w:rPr>
              <w:t xml:space="preserve">WHS committee members where </w:t>
            </w:r>
            <w:proofErr w:type="gramStart"/>
            <w:r>
              <w:rPr>
                <w:rFonts w:ascii="Calibri" w:hAnsi="Calibri" w:cs="Calibri"/>
                <w:color w:val="000000"/>
                <w:sz w:val="20"/>
                <w:szCs w:val="20"/>
              </w:rPr>
              <w:t>requested</w:t>
            </w:r>
            <w:r w:rsidR="00FE613A">
              <w:rPr>
                <w:rFonts w:ascii="Calibri" w:hAnsi="Calibri" w:cs="Calibri"/>
                <w:color w:val="000000"/>
                <w:sz w:val="20"/>
                <w:szCs w:val="20"/>
              </w:rPr>
              <w:t xml:space="preserve">  or</w:t>
            </w:r>
            <w:proofErr w:type="gramEnd"/>
            <w:r w:rsidR="00FE613A">
              <w:rPr>
                <w:rFonts w:ascii="Calibri" w:hAnsi="Calibri" w:cs="Calibri"/>
                <w:color w:val="000000"/>
                <w:sz w:val="20"/>
                <w:szCs w:val="20"/>
              </w:rPr>
              <w:t xml:space="preserve"> </w:t>
            </w:r>
            <w:r>
              <w:rPr>
                <w:rFonts w:ascii="Calibri" w:hAnsi="Calibri" w:cs="Calibri"/>
                <w:color w:val="000000"/>
                <w:sz w:val="20"/>
                <w:szCs w:val="20"/>
              </w:rPr>
              <w:t>required.</w:t>
            </w:r>
          </w:p>
        </w:tc>
        <w:tc>
          <w:tcPr>
            <w:tcW w:w="850" w:type="dxa"/>
            <w:shd w:val="clear" w:color="auto" w:fill="auto"/>
            <w:vAlign w:val="center"/>
          </w:tcPr>
          <w:p w14:paraId="5FB5A194" w14:textId="1B1D2CFA" w:rsidR="00CF74C0" w:rsidRPr="003776BB" w:rsidRDefault="00CF74C0" w:rsidP="00CF74C0">
            <w:pPr>
              <w:jc w:val="center"/>
              <w:rPr>
                <w:bCs/>
                <w:lang w:eastAsia="en-AU"/>
              </w:rPr>
            </w:pPr>
            <w:r>
              <w:rPr>
                <w:rFonts w:ascii="Calibri" w:hAnsi="Calibri" w:cs="Calibri"/>
                <w:color w:val="000000"/>
              </w:rPr>
              <w:t>53.7%</w:t>
            </w:r>
          </w:p>
        </w:tc>
        <w:tc>
          <w:tcPr>
            <w:tcW w:w="709" w:type="dxa"/>
            <w:shd w:val="clear" w:color="auto" w:fill="auto"/>
            <w:noWrap/>
            <w:vAlign w:val="center"/>
          </w:tcPr>
          <w:p w14:paraId="5604885A" w14:textId="081A1E7E" w:rsidR="00CF74C0" w:rsidRPr="003776BB" w:rsidRDefault="00CF74C0" w:rsidP="00CF74C0">
            <w:pPr>
              <w:jc w:val="center"/>
              <w:rPr>
                <w:bCs/>
                <w:lang w:eastAsia="en-AU"/>
              </w:rPr>
            </w:pPr>
            <w:r>
              <w:rPr>
                <w:rFonts w:ascii="Calibri" w:hAnsi="Calibri" w:cs="Calibri"/>
                <w:color w:val="000000"/>
              </w:rPr>
              <w:t>22</w:t>
            </w:r>
          </w:p>
        </w:tc>
        <w:tc>
          <w:tcPr>
            <w:tcW w:w="992" w:type="dxa"/>
            <w:vAlign w:val="center"/>
          </w:tcPr>
          <w:p w14:paraId="06EFB985" w14:textId="2AA30B74" w:rsidR="00CF74C0" w:rsidRPr="003776BB" w:rsidRDefault="00CF74C0" w:rsidP="00CF74C0">
            <w:pPr>
              <w:jc w:val="center"/>
              <w:rPr>
                <w:bCs/>
                <w:lang w:eastAsia="en-AU"/>
              </w:rPr>
            </w:pPr>
            <w:r>
              <w:rPr>
                <w:rFonts w:ascii="Calibri" w:hAnsi="Calibri" w:cs="Calibri"/>
                <w:color w:val="000000"/>
              </w:rPr>
              <w:t>41</w:t>
            </w:r>
          </w:p>
        </w:tc>
      </w:tr>
      <w:tr w:rsidR="00CF74C0" w:rsidRPr="003776BB" w14:paraId="16CAA95B" w14:textId="77777777" w:rsidTr="0005585B">
        <w:trPr>
          <w:trHeight w:val="12"/>
          <w:tblHeader/>
        </w:trPr>
        <w:tc>
          <w:tcPr>
            <w:tcW w:w="6658" w:type="dxa"/>
            <w:shd w:val="clear" w:color="auto" w:fill="D9D9D9" w:themeFill="background1" w:themeFillShade="D9"/>
            <w:vAlign w:val="bottom"/>
          </w:tcPr>
          <w:p w14:paraId="408594C4" w14:textId="165A3C47" w:rsidR="00CF74C0" w:rsidRPr="0025749D" w:rsidRDefault="00CF74C0" w:rsidP="00CF74C0">
            <w:pPr>
              <w:rPr>
                <w:b/>
                <w:sz w:val="20"/>
                <w:szCs w:val="20"/>
                <w:lang w:eastAsia="en-AU"/>
              </w:rPr>
            </w:pPr>
            <w:r>
              <w:rPr>
                <w:rFonts w:ascii="Calibri" w:hAnsi="Calibri" w:cs="Calibri"/>
                <w:color w:val="000000"/>
                <w:sz w:val="20"/>
                <w:szCs w:val="20"/>
              </w:rPr>
              <w:t>WH13.7 There is a documented process to ensure a competent person identifies site emergency equipment and requirements.</w:t>
            </w:r>
          </w:p>
        </w:tc>
        <w:tc>
          <w:tcPr>
            <w:tcW w:w="850" w:type="dxa"/>
            <w:shd w:val="clear" w:color="auto" w:fill="D9D9D9" w:themeFill="background1" w:themeFillShade="D9"/>
            <w:vAlign w:val="center"/>
          </w:tcPr>
          <w:p w14:paraId="5FA8FEB0" w14:textId="18CB226F" w:rsidR="00CF74C0" w:rsidRPr="003776BB" w:rsidRDefault="00CF74C0" w:rsidP="00CF74C0">
            <w:pPr>
              <w:jc w:val="center"/>
              <w:rPr>
                <w:bCs/>
                <w:lang w:eastAsia="en-AU"/>
              </w:rPr>
            </w:pPr>
            <w:r>
              <w:rPr>
                <w:rFonts w:ascii="Calibri" w:hAnsi="Calibri" w:cs="Calibri"/>
                <w:color w:val="000000"/>
              </w:rPr>
              <w:t>48.9%</w:t>
            </w:r>
          </w:p>
        </w:tc>
        <w:tc>
          <w:tcPr>
            <w:tcW w:w="709" w:type="dxa"/>
            <w:shd w:val="clear" w:color="auto" w:fill="D9D9D9" w:themeFill="background1" w:themeFillShade="D9"/>
            <w:noWrap/>
            <w:vAlign w:val="center"/>
          </w:tcPr>
          <w:p w14:paraId="713F9DD2" w14:textId="7B89351A" w:rsidR="00CF74C0" w:rsidRPr="003776BB" w:rsidRDefault="00CF74C0" w:rsidP="00CF74C0">
            <w:pPr>
              <w:jc w:val="center"/>
              <w:rPr>
                <w:bCs/>
                <w:lang w:eastAsia="en-AU"/>
              </w:rPr>
            </w:pPr>
            <w:r>
              <w:rPr>
                <w:rFonts w:ascii="Calibri" w:hAnsi="Calibri" w:cs="Calibri"/>
                <w:color w:val="000000"/>
              </w:rPr>
              <w:t>23</w:t>
            </w:r>
          </w:p>
        </w:tc>
        <w:tc>
          <w:tcPr>
            <w:tcW w:w="992" w:type="dxa"/>
            <w:shd w:val="clear" w:color="auto" w:fill="D9D9D9" w:themeFill="background1" w:themeFillShade="D9"/>
            <w:vAlign w:val="center"/>
          </w:tcPr>
          <w:p w14:paraId="3096731B" w14:textId="449BE8A9" w:rsidR="00CF74C0" w:rsidRPr="003776BB" w:rsidRDefault="00CF74C0" w:rsidP="00CF74C0">
            <w:pPr>
              <w:jc w:val="center"/>
              <w:rPr>
                <w:bCs/>
                <w:lang w:eastAsia="en-AU"/>
              </w:rPr>
            </w:pPr>
            <w:r>
              <w:rPr>
                <w:rFonts w:ascii="Calibri" w:hAnsi="Calibri" w:cs="Calibri"/>
                <w:color w:val="000000"/>
              </w:rPr>
              <w:t>47</w:t>
            </w:r>
          </w:p>
        </w:tc>
      </w:tr>
      <w:tr w:rsidR="00CF74C0" w:rsidRPr="003776BB" w14:paraId="49517C90" w14:textId="77777777" w:rsidTr="0005585B">
        <w:trPr>
          <w:trHeight w:val="12"/>
          <w:tblHeader/>
        </w:trPr>
        <w:tc>
          <w:tcPr>
            <w:tcW w:w="6658" w:type="dxa"/>
            <w:shd w:val="clear" w:color="auto" w:fill="auto"/>
            <w:vAlign w:val="bottom"/>
          </w:tcPr>
          <w:p w14:paraId="77CFB3AA" w14:textId="5787DCA4" w:rsidR="00CF74C0" w:rsidRPr="0025749D" w:rsidRDefault="005D1DDA" w:rsidP="00CF74C0">
            <w:pPr>
              <w:rPr>
                <w:b/>
                <w:sz w:val="20"/>
                <w:szCs w:val="20"/>
                <w:lang w:eastAsia="en-AU"/>
              </w:rPr>
            </w:pPr>
            <w:r w:rsidRPr="0025749D">
              <w:rPr>
                <w:sz w:val="20"/>
                <w:szCs w:val="20"/>
                <w:lang w:eastAsia="en-AU"/>
              </w:rPr>
              <w:t>WH13.5 There is a documented process to ensure emergency practice drills are scheduled and carried out on site; are scenario based and test a variety of the identified potential emergency situations; are recorded and evaluated for effectiveness; and incorporate a process for the identification and management of corrective actions.</w:t>
            </w:r>
          </w:p>
        </w:tc>
        <w:tc>
          <w:tcPr>
            <w:tcW w:w="850" w:type="dxa"/>
            <w:shd w:val="clear" w:color="auto" w:fill="auto"/>
            <w:vAlign w:val="center"/>
          </w:tcPr>
          <w:p w14:paraId="762C7605" w14:textId="2113EE97" w:rsidR="00CF74C0" w:rsidRPr="003776BB" w:rsidRDefault="00CF74C0" w:rsidP="00CF74C0">
            <w:pPr>
              <w:jc w:val="center"/>
              <w:rPr>
                <w:bCs/>
                <w:lang w:eastAsia="en-AU"/>
              </w:rPr>
            </w:pPr>
            <w:r>
              <w:rPr>
                <w:rFonts w:ascii="Calibri" w:hAnsi="Calibri" w:cs="Calibri"/>
                <w:color w:val="000000"/>
              </w:rPr>
              <w:t>48.5%</w:t>
            </w:r>
          </w:p>
        </w:tc>
        <w:tc>
          <w:tcPr>
            <w:tcW w:w="709" w:type="dxa"/>
            <w:shd w:val="clear" w:color="auto" w:fill="auto"/>
            <w:noWrap/>
            <w:vAlign w:val="center"/>
          </w:tcPr>
          <w:p w14:paraId="22B881FF" w14:textId="32C0B711" w:rsidR="00CF74C0" w:rsidRPr="003776BB" w:rsidRDefault="00CF74C0" w:rsidP="00CF74C0">
            <w:pPr>
              <w:jc w:val="center"/>
              <w:rPr>
                <w:bCs/>
                <w:lang w:eastAsia="en-AU"/>
              </w:rPr>
            </w:pPr>
            <w:r>
              <w:rPr>
                <w:rFonts w:ascii="Calibri" w:hAnsi="Calibri" w:cs="Calibri"/>
                <w:color w:val="000000"/>
              </w:rPr>
              <w:t>32</w:t>
            </w:r>
          </w:p>
        </w:tc>
        <w:tc>
          <w:tcPr>
            <w:tcW w:w="992" w:type="dxa"/>
            <w:shd w:val="clear" w:color="auto" w:fill="auto"/>
            <w:vAlign w:val="center"/>
          </w:tcPr>
          <w:p w14:paraId="1B5FE7EF" w14:textId="5F236B6E" w:rsidR="00CF74C0" w:rsidRPr="003776BB" w:rsidRDefault="00CF74C0" w:rsidP="00CF74C0">
            <w:pPr>
              <w:jc w:val="center"/>
              <w:rPr>
                <w:bCs/>
                <w:lang w:eastAsia="en-AU"/>
              </w:rPr>
            </w:pPr>
            <w:r>
              <w:rPr>
                <w:rFonts w:ascii="Calibri" w:hAnsi="Calibri" w:cs="Calibri"/>
                <w:color w:val="000000"/>
              </w:rPr>
              <w:t>66</w:t>
            </w:r>
          </w:p>
        </w:tc>
      </w:tr>
      <w:tr w:rsidR="00CF74C0" w:rsidRPr="003776BB" w14:paraId="4D86CDBB" w14:textId="77777777" w:rsidTr="0005585B">
        <w:trPr>
          <w:trHeight w:val="12"/>
          <w:tblHeader/>
        </w:trPr>
        <w:tc>
          <w:tcPr>
            <w:tcW w:w="6658" w:type="dxa"/>
            <w:shd w:val="clear" w:color="auto" w:fill="D9D9D9" w:themeFill="background1" w:themeFillShade="D9"/>
            <w:vAlign w:val="bottom"/>
          </w:tcPr>
          <w:p w14:paraId="562477C1" w14:textId="54AA364C" w:rsidR="00CF74C0" w:rsidRPr="0025749D" w:rsidRDefault="005D1DDA" w:rsidP="00CF74C0">
            <w:pPr>
              <w:rPr>
                <w:b/>
                <w:sz w:val="20"/>
                <w:szCs w:val="20"/>
                <w:lang w:eastAsia="en-AU"/>
              </w:rPr>
            </w:pPr>
            <w:r w:rsidRPr="0025749D">
              <w:rPr>
                <w:sz w:val="20"/>
                <w:szCs w:val="20"/>
                <w:lang w:eastAsia="en-AU"/>
              </w:rPr>
              <w:t>WH14.1 There is a documented process to ensure a competent person completes a site-specific assessment of potential health hazards, including biological; physical; and</w:t>
            </w:r>
            <w:r>
              <w:rPr>
                <w:sz w:val="20"/>
                <w:szCs w:val="20"/>
                <w:lang w:eastAsia="en-AU"/>
              </w:rPr>
              <w:t xml:space="preserve"> </w:t>
            </w:r>
            <w:r w:rsidRPr="0025749D">
              <w:rPr>
                <w:sz w:val="20"/>
                <w:szCs w:val="20"/>
                <w:lang w:eastAsia="en-AU"/>
              </w:rPr>
              <w:t>chemical/atmospheric contaminants.</w:t>
            </w:r>
          </w:p>
        </w:tc>
        <w:tc>
          <w:tcPr>
            <w:tcW w:w="850" w:type="dxa"/>
            <w:shd w:val="clear" w:color="auto" w:fill="D9D9D9" w:themeFill="background1" w:themeFillShade="D9"/>
            <w:vAlign w:val="center"/>
          </w:tcPr>
          <w:p w14:paraId="5012FFFA" w14:textId="78949B99" w:rsidR="00CF74C0" w:rsidRPr="003776BB" w:rsidRDefault="00CF74C0" w:rsidP="00CF74C0">
            <w:pPr>
              <w:jc w:val="center"/>
              <w:rPr>
                <w:bCs/>
                <w:lang w:eastAsia="en-AU"/>
              </w:rPr>
            </w:pPr>
            <w:r>
              <w:rPr>
                <w:rFonts w:ascii="Calibri" w:hAnsi="Calibri" w:cs="Calibri"/>
                <w:color w:val="000000"/>
              </w:rPr>
              <w:t>47.1%</w:t>
            </w:r>
          </w:p>
        </w:tc>
        <w:tc>
          <w:tcPr>
            <w:tcW w:w="709" w:type="dxa"/>
            <w:shd w:val="clear" w:color="auto" w:fill="D9D9D9" w:themeFill="background1" w:themeFillShade="D9"/>
            <w:noWrap/>
            <w:vAlign w:val="center"/>
          </w:tcPr>
          <w:p w14:paraId="03F303FF" w14:textId="7F0E3952" w:rsidR="00CF74C0" w:rsidRPr="003776BB" w:rsidRDefault="00CF74C0" w:rsidP="00CF74C0">
            <w:pPr>
              <w:jc w:val="center"/>
              <w:rPr>
                <w:bCs/>
                <w:lang w:eastAsia="en-AU"/>
              </w:rPr>
            </w:pPr>
            <w:r>
              <w:rPr>
                <w:rFonts w:ascii="Calibri" w:hAnsi="Calibri" w:cs="Calibri"/>
                <w:color w:val="000000"/>
              </w:rPr>
              <w:t>32</w:t>
            </w:r>
          </w:p>
        </w:tc>
        <w:tc>
          <w:tcPr>
            <w:tcW w:w="992" w:type="dxa"/>
            <w:shd w:val="clear" w:color="auto" w:fill="D9D9D9" w:themeFill="background1" w:themeFillShade="D9"/>
            <w:vAlign w:val="center"/>
          </w:tcPr>
          <w:p w14:paraId="1CED0FE0" w14:textId="7BB7BC31" w:rsidR="00CF74C0" w:rsidRPr="003776BB" w:rsidRDefault="00CF74C0" w:rsidP="00CF74C0">
            <w:pPr>
              <w:jc w:val="center"/>
              <w:rPr>
                <w:bCs/>
                <w:lang w:eastAsia="en-AU"/>
              </w:rPr>
            </w:pPr>
            <w:r>
              <w:rPr>
                <w:rFonts w:ascii="Calibri" w:hAnsi="Calibri" w:cs="Calibri"/>
                <w:color w:val="000000"/>
              </w:rPr>
              <w:t>68</w:t>
            </w:r>
          </w:p>
        </w:tc>
      </w:tr>
      <w:tr w:rsidR="00CF74C0" w:rsidRPr="003776BB" w14:paraId="76E89281" w14:textId="77777777" w:rsidTr="0005585B">
        <w:trPr>
          <w:trHeight w:val="625"/>
          <w:tblHeader/>
        </w:trPr>
        <w:tc>
          <w:tcPr>
            <w:tcW w:w="6658" w:type="dxa"/>
            <w:shd w:val="clear" w:color="auto" w:fill="auto"/>
            <w:vAlign w:val="bottom"/>
          </w:tcPr>
          <w:p w14:paraId="478F521B" w14:textId="592FD842" w:rsidR="00CF74C0" w:rsidRPr="0025749D" w:rsidRDefault="005D1DDA" w:rsidP="00CF74C0">
            <w:pPr>
              <w:rPr>
                <w:b/>
                <w:sz w:val="20"/>
                <w:szCs w:val="20"/>
                <w:lang w:eastAsia="en-AU"/>
              </w:rPr>
            </w:pPr>
            <w:r w:rsidRPr="0025749D">
              <w:rPr>
                <w:sz w:val="20"/>
                <w:szCs w:val="20"/>
                <w:lang w:eastAsia="en-AU"/>
              </w:rPr>
              <w:t>WH13.4 There is a documented process to ensure designated emergency personnel for the project have been inducted in the site-specific emergency procedures/plans; and have obtained any qualification or formal training defined by the company as required to fulfill the role.</w:t>
            </w:r>
          </w:p>
        </w:tc>
        <w:tc>
          <w:tcPr>
            <w:tcW w:w="850" w:type="dxa"/>
            <w:shd w:val="clear" w:color="auto" w:fill="auto"/>
            <w:vAlign w:val="center"/>
          </w:tcPr>
          <w:p w14:paraId="604DA11C" w14:textId="5221582F" w:rsidR="00CF74C0" w:rsidRPr="003776BB" w:rsidRDefault="00CF74C0" w:rsidP="00CF74C0">
            <w:pPr>
              <w:jc w:val="center"/>
              <w:rPr>
                <w:bCs/>
                <w:lang w:eastAsia="en-AU"/>
              </w:rPr>
            </w:pPr>
            <w:r>
              <w:rPr>
                <w:rFonts w:ascii="Calibri" w:hAnsi="Calibri" w:cs="Calibri"/>
                <w:color w:val="000000"/>
              </w:rPr>
              <w:t>46.8%</w:t>
            </w:r>
          </w:p>
        </w:tc>
        <w:tc>
          <w:tcPr>
            <w:tcW w:w="709" w:type="dxa"/>
            <w:shd w:val="clear" w:color="auto" w:fill="auto"/>
            <w:noWrap/>
            <w:vAlign w:val="center"/>
          </w:tcPr>
          <w:p w14:paraId="1D2A9E11" w14:textId="032530F9" w:rsidR="00CF74C0" w:rsidRPr="003776BB" w:rsidRDefault="00CF74C0" w:rsidP="00CF74C0">
            <w:pPr>
              <w:jc w:val="center"/>
              <w:rPr>
                <w:bCs/>
                <w:lang w:eastAsia="en-AU"/>
              </w:rPr>
            </w:pPr>
            <w:r>
              <w:rPr>
                <w:rFonts w:ascii="Calibri" w:hAnsi="Calibri" w:cs="Calibri"/>
                <w:color w:val="000000"/>
              </w:rPr>
              <w:t>22</w:t>
            </w:r>
          </w:p>
        </w:tc>
        <w:tc>
          <w:tcPr>
            <w:tcW w:w="992" w:type="dxa"/>
            <w:shd w:val="clear" w:color="auto" w:fill="auto"/>
            <w:vAlign w:val="center"/>
          </w:tcPr>
          <w:p w14:paraId="06FEC56D" w14:textId="275073E7" w:rsidR="00CF74C0" w:rsidRPr="003776BB" w:rsidRDefault="00CF74C0" w:rsidP="00CF74C0">
            <w:pPr>
              <w:jc w:val="center"/>
              <w:rPr>
                <w:bCs/>
                <w:lang w:eastAsia="en-AU"/>
              </w:rPr>
            </w:pPr>
            <w:r>
              <w:rPr>
                <w:rFonts w:ascii="Calibri" w:hAnsi="Calibri" w:cs="Calibri"/>
                <w:color w:val="000000"/>
              </w:rPr>
              <w:t>47</w:t>
            </w:r>
          </w:p>
        </w:tc>
      </w:tr>
      <w:tr w:rsidR="00CF74C0" w:rsidRPr="003776BB" w14:paraId="42B67752" w14:textId="77777777" w:rsidTr="0005585B">
        <w:trPr>
          <w:trHeight w:val="12"/>
          <w:tblHeader/>
        </w:trPr>
        <w:tc>
          <w:tcPr>
            <w:tcW w:w="6658" w:type="dxa"/>
            <w:shd w:val="clear" w:color="auto" w:fill="D9D9D9" w:themeFill="background1" w:themeFillShade="D9"/>
            <w:vAlign w:val="bottom"/>
          </w:tcPr>
          <w:p w14:paraId="534949A3" w14:textId="12051A20" w:rsidR="00CF74C0" w:rsidRPr="0025749D" w:rsidRDefault="005D1DDA" w:rsidP="00CF74C0">
            <w:pPr>
              <w:rPr>
                <w:b/>
                <w:sz w:val="20"/>
                <w:szCs w:val="20"/>
                <w:lang w:eastAsia="en-AU"/>
              </w:rPr>
            </w:pPr>
            <w:r w:rsidRPr="0025749D">
              <w:rPr>
                <w:sz w:val="20"/>
                <w:szCs w:val="20"/>
                <w:lang w:eastAsia="en-AU"/>
              </w:rPr>
              <w:t>H1.4 Safe systems of work have been developed to ensure that where fall restraint/fall arrest equipment is being used on site workers have been formally trained in the use of such equipment; there is a maintenance and inspection schedule for the equipment; attachment points are designed and certified by a qualified person; and attachment points are installed by a trained person and regularly inspected by a competent person.</w:t>
            </w:r>
          </w:p>
        </w:tc>
        <w:tc>
          <w:tcPr>
            <w:tcW w:w="850" w:type="dxa"/>
            <w:shd w:val="clear" w:color="auto" w:fill="D9D9D9" w:themeFill="background1" w:themeFillShade="D9"/>
            <w:vAlign w:val="center"/>
          </w:tcPr>
          <w:p w14:paraId="3D9AC5E9" w14:textId="2717524D" w:rsidR="00CF74C0" w:rsidRPr="003776BB" w:rsidRDefault="00CF74C0" w:rsidP="00CF74C0">
            <w:pPr>
              <w:jc w:val="center"/>
              <w:rPr>
                <w:bCs/>
                <w:lang w:eastAsia="en-AU"/>
              </w:rPr>
            </w:pPr>
            <w:r>
              <w:rPr>
                <w:rFonts w:ascii="Calibri" w:hAnsi="Calibri" w:cs="Calibri"/>
                <w:color w:val="000000"/>
              </w:rPr>
              <w:t>46.6%</w:t>
            </w:r>
          </w:p>
        </w:tc>
        <w:tc>
          <w:tcPr>
            <w:tcW w:w="709" w:type="dxa"/>
            <w:shd w:val="clear" w:color="auto" w:fill="D9D9D9" w:themeFill="background1" w:themeFillShade="D9"/>
            <w:noWrap/>
            <w:vAlign w:val="center"/>
          </w:tcPr>
          <w:p w14:paraId="75A7515C" w14:textId="151E016E" w:rsidR="00CF74C0" w:rsidRPr="003776BB" w:rsidRDefault="00CF74C0" w:rsidP="00CF74C0">
            <w:pPr>
              <w:jc w:val="center"/>
              <w:rPr>
                <w:bCs/>
                <w:lang w:eastAsia="en-AU"/>
              </w:rPr>
            </w:pPr>
            <w:r>
              <w:rPr>
                <w:rFonts w:ascii="Calibri" w:hAnsi="Calibri" w:cs="Calibri"/>
                <w:color w:val="000000"/>
              </w:rPr>
              <w:t>54</w:t>
            </w:r>
          </w:p>
        </w:tc>
        <w:tc>
          <w:tcPr>
            <w:tcW w:w="992" w:type="dxa"/>
            <w:shd w:val="clear" w:color="auto" w:fill="D9D9D9" w:themeFill="background1" w:themeFillShade="D9"/>
            <w:vAlign w:val="center"/>
          </w:tcPr>
          <w:p w14:paraId="2EE92ED5" w14:textId="45DAA0E4" w:rsidR="00CF74C0" w:rsidRPr="003776BB" w:rsidRDefault="00CF74C0" w:rsidP="00CF74C0">
            <w:pPr>
              <w:jc w:val="center"/>
              <w:rPr>
                <w:bCs/>
                <w:lang w:eastAsia="en-AU"/>
              </w:rPr>
            </w:pPr>
            <w:r>
              <w:rPr>
                <w:rFonts w:ascii="Calibri" w:hAnsi="Calibri" w:cs="Calibri"/>
                <w:color w:val="000000"/>
              </w:rPr>
              <w:t>116</w:t>
            </w:r>
          </w:p>
        </w:tc>
      </w:tr>
      <w:tr w:rsidR="00CF74C0" w:rsidRPr="003776BB" w14:paraId="5459FA9A" w14:textId="77777777" w:rsidTr="0005585B">
        <w:trPr>
          <w:trHeight w:val="12"/>
          <w:tblHeader/>
        </w:trPr>
        <w:tc>
          <w:tcPr>
            <w:tcW w:w="6658" w:type="dxa"/>
            <w:shd w:val="clear" w:color="auto" w:fill="FFFFFF" w:themeFill="background1"/>
            <w:vAlign w:val="bottom"/>
          </w:tcPr>
          <w:p w14:paraId="6D0C6BBD" w14:textId="58249431" w:rsidR="00CF74C0" w:rsidRPr="0025749D" w:rsidRDefault="005D1DDA" w:rsidP="00CF74C0">
            <w:pPr>
              <w:rPr>
                <w:b/>
                <w:sz w:val="20"/>
                <w:szCs w:val="20"/>
                <w:lang w:eastAsia="en-AU"/>
              </w:rPr>
            </w:pPr>
            <w:r w:rsidRPr="0025749D">
              <w:rPr>
                <w:sz w:val="20"/>
                <w:szCs w:val="20"/>
                <w:lang w:eastAsia="en-AU"/>
              </w:rPr>
              <w:t>H7.5 The system ensures that where shoring systems or other documented methods are utilised, they are designed by a qualified engineer; detailed on up-to-date drawings/plans; installed by competent persons and verified as correctly installed prior to use in accordance with the drawing/plan; and authorised and signed off by a qualified engineer where changes to the design or installed system are made</w:t>
            </w:r>
          </w:p>
        </w:tc>
        <w:tc>
          <w:tcPr>
            <w:tcW w:w="850" w:type="dxa"/>
            <w:shd w:val="clear" w:color="auto" w:fill="FFFFFF" w:themeFill="background1"/>
            <w:vAlign w:val="center"/>
          </w:tcPr>
          <w:p w14:paraId="108E2188" w14:textId="288D967F" w:rsidR="00CF74C0" w:rsidRPr="003776BB" w:rsidRDefault="00CF74C0" w:rsidP="00CF74C0">
            <w:pPr>
              <w:jc w:val="center"/>
              <w:rPr>
                <w:bCs/>
                <w:lang w:eastAsia="en-AU"/>
              </w:rPr>
            </w:pPr>
            <w:r>
              <w:rPr>
                <w:rFonts w:ascii="Calibri" w:hAnsi="Calibri" w:cs="Calibri"/>
                <w:color w:val="000000"/>
              </w:rPr>
              <w:t>46.3%</w:t>
            </w:r>
          </w:p>
        </w:tc>
        <w:tc>
          <w:tcPr>
            <w:tcW w:w="709" w:type="dxa"/>
            <w:shd w:val="clear" w:color="auto" w:fill="FFFFFF" w:themeFill="background1"/>
            <w:noWrap/>
            <w:vAlign w:val="center"/>
          </w:tcPr>
          <w:p w14:paraId="37A9193A" w14:textId="17807B73" w:rsidR="00CF74C0" w:rsidRPr="003776BB" w:rsidRDefault="00CF74C0" w:rsidP="00CF74C0">
            <w:pPr>
              <w:jc w:val="center"/>
              <w:rPr>
                <w:bCs/>
                <w:lang w:eastAsia="en-AU"/>
              </w:rPr>
            </w:pPr>
            <w:r>
              <w:rPr>
                <w:rFonts w:ascii="Calibri" w:hAnsi="Calibri" w:cs="Calibri"/>
                <w:color w:val="000000"/>
              </w:rPr>
              <w:t>38</w:t>
            </w:r>
          </w:p>
        </w:tc>
        <w:tc>
          <w:tcPr>
            <w:tcW w:w="992" w:type="dxa"/>
            <w:shd w:val="clear" w:color="auto" w:fill="FFFFFF" w:themeFill="background1"/>
            <w:vAlign w:val="center"/>
          </w:tcPr>
          <w:p w14:paraId="6D399019" w14:textId="7C6A5AE6" w:rsidR="00CF74C0" w:rsidRPr="003776BB" w:rsidRDefault="00CF74C0" w:rsidP="00CF74C0">
            <w:pPr>
              <w:jc w:val="center"/>
              <w:rPr>
                <w:bCs/>
                <w:lang w:eastAsia="en-AU"/>
              </w:rPr>
            </w:pPr>
            <w:r>
              <w:rPr>
                <w:rFonts w:ascii="Calibri" w:hAnsi="Calibri" w:cs="Calibri"/>
                <w:color w:val="000000"/>
              </w:rPr>
              <w:t>82</w:t>
            </w:r>
          </w:p>
        </w:tc>
      </w:tr>
      <w:tr w:rsidR="00CF74C0" w:rsidRPr="003776BB" w14:paraId="7CF74CA5" w14:textId="77777777" w:rsidTr="00CF74C0">
        <w:trPr>
          <w:trHeight w:val="1055"/>
          <w:tblHeader/>
        </w:trPr>
        <w:tc>
          <w:tcPr>
            <w:tcW w:w="6658" w:type="dxa"/>
            <w:shd w:val="clear" w:color="auto" w:fill="D9D9D9" w:themeFill="background1" w:themeFillShade="D9"/>
            <w:vAlign w:val="bottom"/>
          </w:tcPr>
          <w:p w14:paraId="1AEFD8F6" w14:textId="797A889C" w:rsidR="00CF74C0" w:rsidRPr="0025749D" w:rsidRDefault="005D1DDA" w:rsidP="00CF74C0">
            <w:pPr>
              <w:rPr>
                <w:b/>
                <w:sz w:val="20"/>
                <w:szCs w:val="20"/>
                <w:lang w:eastAsia="en-AU"/>
              </w:rPr>
            </w:pPr>
            <w:r w:rsidRPr="0025749D">
              <w:rPr>
                <w:sz w:val="20"/>
                <w:szCs w:val="20"/>
                <w:lang w:eastAsia="en-AU"/>
              </w:rPr>
              <w:t>FP1.2 There is a documented process to ensure WHS reports are produced that monitor performance against the WHS objectives and targets defined by the organisation; are regularly reviewed by senior management; and are communicated to site management.</w:t>
            </w:r>
          </w:p>
        </w:tc>
        <w:tc>
          <w:tcPr>
            <w:tcW w:w="850" w:type="dxa"/>
            <w:shd w:val="clear" w:color="auto" w:fill="D9D9D9" w:themeFill="background1" w:themeFillShade="D9"/>
            <w:vAlign w:val="center"/>
          </w:tcPr>
          <w:p w14:paraId="7E63283C" w14:textId="75810041" w:rsidR="00CF74C0" w:rsidRPr="003776BB" w:rsidRDefault="00CF74C0" w:rsidP="00CF74C0">
            <w:pPr>
              <w:jc w:val="center"/>
              <w:rPr>
                <w:bCs/>
                <w:lang w:eastAsia="en-AU"/>
              </w:rPr>
            </w:pPr>
            <w:r>
              <w:rPr>
                <w:rFonts w:ascii="Calibri" w:hAnsi="Calibri" w:cs="Calibri"/>
                <w:color w:val="000000"/>
              </w:rPr>
              <w:t>46.3%</w:t>
            </w:r>
          </w:p>
        </w:tc>
        <w:tc>
          <w:tcPr>
            <w:tcW w:w="709" w:type="dxa"/>
            <w:shd w:val="clear" w:color="auto" w:fill="D9D9D9" w:themeFill="background1" w:themeFillShade="D9"/>
            <w:noWrap/>
            <w:vAlign w:val="center"/>
          </w:tcPr>
          <w:p w14:paraId="3D0B81F4" w14:textId="6172044F" w:rsidR="00CF74C0" w:rsidRPr="003776BB" w:rsidRDefault="00CF74C0" w:rsidP="00CF74C0">
            <w:pPr>
              <w:jc w:val="center"/>
              <w:rPr>
                <w:bCs/>
                <w:lang w:eastAsia="en-AU"/>
              </w:rPr>
            </w:pPr>
            <w:r>
              <w:rPr>
                <w:rFonts w:ascii="Calibri" w:hAnsi="Calibri" w:cs="Calibri"/>
                <w:color w:val="000000"/>
              </w:rPr>
              <w:t>44</w:t>
            </w:r>
          </w:p>
        </w:tc>
        <w:tc>
          <w:tcPr>
            <w:tcW w:w="992" w:type="dxa"/>
            <w:shd w:val="clear" w:color="auto" w:fill="D9D9D9" w:themeFill="background1" w:themeFillShade="D9"/>
            <w:vAlign w:val="center"/>
          </w:tcPr>
          <w:p w14:paraId="7D8546BA" w14:textId="4933EDFC" w:rsidR="00CF74C0" w:rsidRPr="003776BB" w:rsidRDefault="00CF74C0" w:rsidP="00CF74C0">
            <w:pPr>
              <w:jc w:val="center"/>
              <w:rPr>
                <w:bCs/>
                <w:lang w:eastAsia="en-AU"/>
              </w:rPr>
            </w:pPr>
            <w:r>
              <w:rPr>
                <w:rFonts w:ascii="Calibri" w:hAnsi="Calibri" w:cs="Calibri"/>
                <w:color w:val="000000"/>
              </w:rPr>
              <w:t>95</w:t>
            </w:r>
          </w:p>
        </w:tc>
      </w:tr>
    </w:tbl>
    <w:p w14:paraId="3A9D793F" w14:textId="77777777" w:rsidR="00CF74C0" w:rsidRDefault="00CF74C0">
      <w:pPr>
        <w:spacing w:after="160"/>
      </w:pPr>
    </w:p>
    <w:p w14:paraId="4A99E6A3" w14:textId="5B7A6137" w:rsidR="0025749D" w:rsidRDefault="00B978F7" w:rsidP="002D54A5">
      <w:pPr>
        <w:spacing w:after="160"/>
      </w:pPr>
      <w:r>
        <w:br w:type="page"/>
      </w:r>
    </w:p>
    <w:tbl>
      <w:tblPr>
        <w:tblpPr w:leftFromText="180" w:rightFromText="180" w:vertAnchor="text" w:horzAnchor="margin" w:tblpX="-289" w:tblpY="113"/>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jury Frequency Rate"/>
        <w:tblDescription w:val="This table shows the total recorded injury frequency rate, the lost time injury frequency rate, and the medically treated injury frequency rate from 2016 to 2020."/>
      </w:tblPr>
      <w:tblGrid>
        <w:gridCol w:w="5954"/>
        <w:gridCol w:w="765"/>
        <w:gridCol w:w="764"/>
        <w:gridCol w:w="764"/>
        <w:gridCol w:w="764"/>
        <w:gridCol w:w="764"/>
      </w:tblGrid>
      <w:tr w:rsidR="00CB7C48" w:rsidRPr="00C9303C" w14:paraId="1E9786C4" w14:textId="77777777" w:rsidTr="00CB7C48">
        <w:trPr>
          <w:trHeight w:val="300"/>
        </w:trPr>
        <w:tc>
          <w:tcPr>
            <w:tcW w:w="3045" w:type="pct"/>
            <w:shd w:val="clear" w:color="auto" w:fill="DDD9C3" w:themeFill="background2" w:themeFillShade="E6"/>
            <w:noWrap/>
            <w:vAlign w:val="bottom"/>
            <w:hideMark/>
          </w:tcPr>
          <w:p w14:paraId="7EA130F5" w14:textId="305E36DF" w:rsidR="002B49EE" w:rsidRPr="003B6F92" w:rsidRDefault="00CB7C48" w:rsidP="002D54A5">
            <w:pPr>
              <w:rPr>
                <w:b/>
                <w:bCs/>
                <w:lang w:eastAsia="en-AU"/>
              </w:rPr>
            </w:pPr>
            <w:r w:rsidRPr="00CB7C48">
              <w:rPr>
                <w:b/>
                <w:bCs/>
                <w:lang w:eastAsia="en-AU"/>
              </w:rPr>
              <w:lastRenderedPageBreak/>
              <w:t>2022 Scheme accredited top 5 Sub-criteria over past five years</w:t>
            </w:r>
          </w:p>
        </w:tc>
        <w:tc>
          <w:tcPr>
            <w:tcW w:w="391" w:type="pct"/>
            <w:shd w:val="clear" w:color="auto" w:fill="DDD9C3" w:themeFill="background2" w:themeFillShade="E6"/>
            <w:noWrap/>
            <w:vAlign w:val="center"/>
            <w:hideMark/>
          </w:tcPr>
          <w:p w14:paraId="08E03512" w14:textId="77777777" w:rsidR="002B49EE" w:rsidRPr="003B6F92" w:rsidRDefault="002B49EE" w:rsidP="002D54A5">
            <w:pPr>
              <w:jc w:val="center"/>
              <w:rPr>
                <w:b/>
                <w:bCs/>
                <w:lang w:eastAsia="en-AU"/>
              </w:rPr>
            </w:pPr>
            <w:r w:rsidRPr="003B6F92">
              <w:rPr>
                <w:b/>
                <w:bCs/>
                <w:lang w:eastAsia="en-AU"/>
              </w:rPr>
              <w:t>2018</w:t>
            </w:r>
          </w:p>
        </w:tc>
        <w:tc>
          <w:tcPr>
            <w:tcW w:w="391" w:type="pct"/>
            <w:shd w:val="clear" w:color="auto" w:fill="DDD9C3" w:themeFill="background2" w:themeFillShade="E6"/>
            <w:noWrap/>
            <w:vAlign w:val="center"/>
            <w:hideMark/>
          </w:tcPr>
          <w:p w14:paraId="1C60B601" w14:textId="77777777" w:rsidR="002B49EE" w:rsidRPr="003B6F92" w:rsidRDefault="002B49EE" w:rsidP="002D54A5">
            <w:pPr>
              <w:jc w:val="center"/>
              <w:rPr>
                <w:b/>
                <w:bCs/>
                <w:lang w:eastAsia="en-AU"/>
              </w:rPr>
            </w:pPr>
            <w:r w:rsidRPr="003B6F92">
              <w:rPr>
                <w:b/>
                <w:bCs/>
                <w:lang w:eastAsia="en-AU"/>
              </w:rPr>
              <w:t>2019</w:t>
            </w:r>
          </w:p>
        </w:tc>
        <w:tc>
          <w:tcPr>
            <w:tcW w:w="391" w:type="pct"/>
            <w:shd w:val="clear" w:color="auto" w:fill="DDD9C3" w:themeFill="background2" w:themeFillShade="E6"/>
            <w:noWrap/>
            <w:vAlign w:val="center"/>
            <w:hideMark/>
          </w:tcPr>
          <w:p w14:paraId="4532FC43" w14:textId="77777777" w:rsidR="002B49EE" w:rsidRPr="003B6F92" w:rsidRDefault="002B49EE" w:rsidP="002D54A5">
            <w:pPr>
              <w:jc w:val="center"/>
              <w:rPr>
                <w:b/>
                <w:bCs/>
                <w:lang w:eastAsia="en-AU"/>
              </w:rPr>
            </w:pPr>
            <w:r w:rsidRPr="003B6F92">
              <w:rPr>
                <w:b/>
                <w:bCs/>
                <w:lang w:eastAsia="en-AU"/>
              </w:rPr>
              <w:t>2020</w:t>
            </w:r>
          </w:p>
        </w:tc>
        <w:tc>
          <w:tcPr>
            <w:tcW w:w="391" w:type="pct"/>
            <w:shd w:val="clear" w:color="auto" w:fill="DDD9C3" w:themeFill="background2" w:themeFillShade="E6"/>
            <w:noWrap/>
            <w:vAlign w:val="center"/>
            <w:hideMark/>
          </w:tcPr>
          <w:p w14:paraId="50045D25" w14:textId="77777777" w:rsidR="002B49EE" w:rsidRPr="003B6F92" w:rsidRDefault="002B49EE" w:rsidP="002D54A5">
            <w:pPr>
              <w:jc w:val="center"/>
              <w:rPr>
                <w:b/>
                <w:bCs/>
                <w:lang w:eastAsia="en-AU"/>
              </w:rPr>
            </w:pPr>
            <w:r w:rsidRPr="003B6F92">
              <w:rPr>
                <w:b/>
                <w:bCs/>
                <w:lang w:eastAsia="en-AU"/>
              </w:rPr>
              <w:t>2021</w:t>
            </w:r>
          </w:p>
        </w:tc>
        <w:tc>
          <w:tcPr>
            <w:tcW w:w="391" w:type="pct"/>
            <w:shd w:val="clear" w:color="auto" w:fill="DDD9C3" w:themeFill="background2" w:themeFillShade="E6"/>
            <w:vAlign w:val="center"/>
          </w:tcPr>
          <w:p w14:paraId="5276473B" w14:textId="77777777" w:rsidR="002B49EE" w:rsidRPr="003B6F92" w:rsidRDefault="002B49EE" w:rsidP="002D54A5">
            <w:pPr>
              <w:jc w:val="center"/>
              <w:rPr>
                <w:b/>
                <w:bCs/>
                <w:lang w:eastAsia="en-AU"/>
              </w:rPr>
            </w:pPr>
            <w:r w:rsidRPr="003B6F92">
              <w:rPr>
                <w:b/>
                <w:bCs/>
                <w:lang w:eastAsia="en-AU"/>
              </w:rPr>
              <w:t>2022</w:t>
            </w:r>
          </w:p>
        </w:tc>
      </w:tr>
      <w:tr w:rsidR="00CB7C48" w:rsidRPr="00C9303C" w14:paraId="01498A63" w14:textId="77777777" w:rsidTr="00CB7C48">
        <w:trPr>
          <w:trHeight w:val="300"/>
        </w:trPr>
        <w:tc>
          <w:tcPr>
            <w:tcW w:w="3045" w:type="pct"/>
            <w:shd w:val="clear" w:color="auto" w:fill="FFFFFF" w:themeFill="background1"/>
            <w:noWrap/>
            <w:vAlign w:val="bottom"/>
          </w:tcPr>
          <w:p w14:paraId="3619C8FF" w14:textId="0E19C6A6" w:rsidR="00BA7F1B" w:rsidRPr="007E3C27" w:rsidRDefault="005D1DDA" w:rsidP="002D54A5">
            <w:pPr>
              <w:rPr>
                <w:b/>
                <w:bCs/>
                <w:color w:val="000000" w:themeColor="text1"/>
                <w:sz w:val="20"/>
                <w:szCs w:val="20"/>
                <w:lang w:eastAsia="en-AU"/>
              </w:rPr>
            </w:pPr>
            <w:r w:rsidRPr="0025749D">
              <w:rPr>
                <w:sz w:val="20"/>
                <w:szCs w:val="20"/>
                <w:lang w:eastAsia="en-AU"/>
              </w:rPr>
              <w:t>FP1.3 There is a documented process to ensure senior managers, site managers and supervisors are trained in WHS obligations/due diligence, and the company’s WHS management system requirements relevant to their role.</w:t>
            </w:r>
          </w:p>
        </w:tc>
        <w:tc>
          <w:tcPr>
            <w:tcW w:w="391" w:type="pct"/>
            <w:shd w:val="clear" w:color="auto" w:fill="FFFFFF" w:themeFill="background1"/>
            <w:noWrap/>
            <w:vAlign w:val="center"/>
          </w:tcPr>
          <w:p w14:paraId="1640B688" w14:textId="4DF9BE27" w:rsidR="00BA7F1B" w:rsidRPr="00C9303C" w:rsidRDefault="00BA7F1B" w:rsidP="002D54A5">
            <w:pPr>
              <w:jc w:val="center"/>
              <w:rPr>
                <w:b/>
                <w:color w:val="000000" w:themeColor="text1"/>
              </w:rPr>
            </w:pPr>
            <w:r>
              <w:rPr>
                <w:rFonts w:ascii="Calibri" w:hAnsi="Calibri" w:cs="Calibri"/>
                <w:color w:val="000000"/>
              </w:rPr>
              <w:t>43.8%</w:t>
            </w:r>
          </w:p>
        </w:tc>
        <w:tc>
          <w:tcPr>
            <w:tcW w:w="391" w:type="pct"/>
            <w:shd w:val="clear" w:color="auto" w:fill="FFFFFF" w:themeFill="background1"/>
            <w:noWrap/>
            <w:vAlign w:val="center"/>
          </w:tcPr>
          <w:p w14:paraId="4BA7355B" w14:textId="13CDF455" w:rsidR="00BA7F1B" w:rsidRPr="00C9303C" w:rsidRDefault="00BA7F1B" w:rsidP="002D54A5">
            <w:pPr>
              <w:jc w:val="center"/>
              <w:rPr>
                <w:b/>
                <w:color w:val="000000" w:themeColor="text1"/>
              </w:rPr>
            </w:pPr>
            <w:r>
              <w:rPr>
                <w:rFonts w:ascii="Calibri" w:hAnsi="Calibri" w:cs="Calibri"/>
                <w:color w:val="000000"/>
              </w:rPr>
              <w:t>42.4%</w:t>
            </w:r>
          </w:p>
        </w:tc>
        <w:tc>
          <w:tcPr>
            <w:tcW w:w="391" w:type="pct"/>
            <w:shd w:val="clear" w:color="auto" w:fill="FFFFFF" w:themeFill="background1"/>
            <w:noWrap/>
            <w:vAlign w:val="center"/>
          </w:tcPr>
          <w:p w14:paraId="68B6B581" w14:textId="615D7262" w:rsidR="00BA7F1B" w:rsidRPr="00C9303C" w:rsidRDefault="00BA7F1B" w:rsidP="002D54A5">
            <w:pPr>
              <w:jc w:val="center"/>
              <w:rPr>
                <w:b/>
                <w:color w:val="000000" w:themeColor="text1"/>
              </w:rPr>
            </w:pPr>
            <w:r>
              <w:rPr>
                <w:rFonts w:ascii="Calibri" w:hAnsi="Calibri" w:cs="Calibri"/>
                <w:color w:val="000000"/>
              </w:rPr>
              <w:t>41.9%</w:t>
            </w:r>
          </w:p>
        </w:tc>
        <w:tc>
          <w:tcPr>
            <w:tcW w:w="391" w:type="pct"/>
            <w:shd w:val="clear" w:color="auto" w:fill="FFFFFF" w:themeFill="background1"/>
            <w:noWrap/>
            <w:vAlign w:val="center"/>
          </w:tcPr>
          <w:p w14:paraId="445E00B6" w14:textId="0B1F03A5" w:rsidR="00BA7F1B" w:rsidRPr="00C9303C" w:rsidRDefault="00BA7F1B" w:rsidP="002D54A5">
            <w:pPr>
              <w:jc w:val="center"/>
              <w:rPr>
                <w:b/>
                <w:color w:val="000000" w:themeColor="text1"/>
              </w:rPr>
            </w:pPr>
            <w:r>
              <w:rPr>
                <w:rFonts w:ascii="Calibri" w:hAnsi="Calibri" w:cs="Calibri"/>
                <w:color w:val="000000"/>
              </w:rPr>
              <w:t>49.3%</w:t>
            </w:r>
          </w:p>
        </w:tc>
        <w:tc>
          <w:tcPr>
            <w:tcW w:w="391" w:type="pct"/>
            <w:shd w:val="clear" w:color="auto" w:fill="FFFFFF" w:themeFill="background1"/>
            <w:vAlign w:val="center"/>
          </w:tcPr>
          <w:p w14:paraId="654E20B4" w14:textId="638DAD61" w:rsidR="00BA7F1B" w:rsidRPr="00C9303C" w:rsidRDefault="00BA7F1B" w:rsidP="002D54A5">
            <w:pPr>
              <w:jc w:val="center"/>
              <w:rPr>
                <w:color w:val="000000" w:themeColor="text1"/>
              </w:rPr>
            </w:pPr>
            <w:r>
              <w:rPr>
                <w:rFonts w:ascii="Calibri" w:hAnsi="Calibri" w:cs="Calibri"/>
                <w:color w:val="000000"/>
              </w:rPr>
              <w:t>55.7%</w:t>
            </w:r>
          </w:p>
        </w:tc>
      </w:tr>
      <w:tr w:rsidR="00CB7C48" w:rsidRPr="00C9303C" w14:paraId="233FF218" w14:textId="77777777" w:rsidTr="00CB7C48">
        <w:trPr>
          <w:trHeight w:val="300"/>
        </w:trPr>
        <w:tc>
          <w:tcPr>
            <w:tcW w:w="3045" w:type="pct"/>
            <w:shd w:val="clear" w:color="auto" w:fill="D9D9D9" w:themeFill="background1" w:themeFillShade="D9"/>
            <w:noWrap/>
            <w:vAlign w:val="bottom"/>
          </w:tcPr>
          <w:p w14:paraId="7D4EA824" w14:textId="3413D8E0" w:rsidR="00BA7F1B" w:rsidRPr="007E3C27" w:rsidRDefault="005D1DDA" w:rsidP="002D54A5">
            <w:pPr>
              <w:rPr>
                <w:b/>
                <w:bCs/>
                <w:color w:val="000000" w:themeColor="text1"/>
                <w:sz w:val="20"/>
                <w:szCs w:val="20"/>
                <w:lang w:eastAsia="en-AU"/>
              </w:rPr>
            </w:pPr>
            <w:r w:rsidRPr="0025749D">
              <w:rPr>
                <w:sz w:val="20"/>
                <w:szCs w:val="20"/>
                <w:lang w:eastAsia="en-AU"/>
              </w:rPr>
              <w:t>H7.6 The system ensures that the excavation is regularly inspected by a competent person to monitor the effectiveness of controls in accordance with the drawing/plan/permit.</w:t>
            </w:r>
          </w:p>
        </w:tc>
        <w:tc>
          <w:tcPr>
            <w:tcW w:w="391" w:type="pct"/>
            <w:shd w:val="clear" w:color="auto" w:fill="D9D9D9" w:themeFill="background1" w:themeFillShade="D9"/>
            <w:noWrap/>
            <w:vAlign w:val="center"/>
          </w:tcPr>
          <w:p w14:paraId="4D95656A" w14:textId="5ACA3B83" w:rsidR="00BA7F1B" w:rsidRPr="00C9303C" w:rsidRDefault="00BA7F1B" w:rsidP="002D54A5">
            <w:pPr>
              <w:jc w:val="center"/>
              <w:rPr>
                <w:b/>
                <w:color w:val="000000" w:themeColor="text1"/>
              </w:rPr>
            </w:pPr>
            <w:r>
              <w:rPr>
                <w:rFonts w:ascii="Calibri" w:hAnsi="Calibri" w:cs="Calibri"/>
                <w:color w:val="000000"/>
              </w:rPr>
              <w:t>42.6%</w:t>
            </w:r>
          </w:p>
        </w:tc>
        <w:tc>
          <w:tcPr>
            <w:tcW w:w="391" w:type="pct"/>
            <w:shd w:val="clear" w:color="auto" w:fill="D9D9D9" w:themeFill="background1" w:themeFillShade="D9"/>
            <w:noWrap/>
            <w:vAlign w:val="center"/>
          </w:tcPr>
          <w:p w14:paraId="77606DF1" w14:textId="68267A38" w:rsidR="00BA7F1B" w:rsidRPr="00C9303C" w:rsidRDefault="00BA7F1B" w:rsidP="002D54A5">
            <w:pPr>
              <w:jc w:val="center"/>
              <w:rPr>
                <w:b/>
                <w:color w:val="000000" w:themeColor="text1"/>
              </w:rPr>
            </w:pPr>
            <w:r>
              <w:rPr>
                <w:rFonts w:ascii="Calibri" w:hAnsi="Calibri" w:cs="Calibri"/>
                <w:color w:val="000000"/>
              </w:rPr>
              <w:t>42.3%</w:t>
            </w:r>
          </w:p>
        </w:tc>
        <w:tc>
          <w:tcPr>
            <w:tcW w:w="391" w:type="pct"/>
            <w:shd w:val="clear" w:color="auto" w:fill="D9D9D9" w:themeFill="background1" w:themeFillShade="D9"/>
            <w:noWrap/>
            <w:vAlign w:val="center"/>
          </w:tcPr>
          <w:p w14:paraId="4966BFF8" w14:textId="50DC237E" w:rsidR="00BA7F1B" w:rsidRPr="00C9303C" w:rsidRDefault="00BA7F1B" w:rsidP="002D54A5">
            <w:pPr>
              <w:jc w:val="center"/>
              <w:rPr>
                <w:b/>
                <w:color w:val="000000" w:themeColor="text1"/>
              </w:rPr>
            </w:pPr>
            <w:r>
              <w:rPr>
                <w:rFonts w:ascii="Calibri" w:hAnsi="Calibri" w:cs="Calibri"/>
                <w:color w:val="000000"/>
              </w:rPr>
              <w:t>48.3%</w:t>
            </w:r>
          </w:p>
        </w:tc>
        <w:tc>
          <w:tcPr>
            <w:tcW w:w="391" w:type="pct"/>
            <w:shd w:val="clear" w:color="auto" w:fill="D9D9D9" w:themeFill="background1" w:themeFillShade="D9"/>
            <w:noWrap/>
            <w:vAlign w:val="center"/>
          </w:tcPr>
          <w:p w14:paraId="05DF6C08" w14:textId="4980B533" w:rsidR="00BA7F1B" w:rsidRPr="00C9303C" w:rsidRDefault="00BA7F1B" w:rsidP="002D54A5">
            <w:pPr>
              <w:jc w:val="center"/>
              <w:rPr>
                <w:b/>
                <w:color w:val="000000" w:themeColor="text1"/>
              </w:rPr>
            </w:pPr>
            <w:r>
              <w:rPr>
                <w:rFonts w:ascii="Calibri" w:hAnsi="Calibri" w:cs="Calibri"/>
                <w:color w:val="000000"/>
              </w:rPr>
              <w:t>41.1%</w:t>
            </w:r>
          </w:p>
        </w:tc>
        <w:tc>
          <w:tcPr>
            <w:tcW w:w="391" w:type="pct"/>
            <w:shd w:val="clear" w:color="auto" w:fill="D9D9D9" w:themeFill="background1" w:themeFillShade="D9"/>
            <w:vAlign w:val="center"/>
          </w:tcPr>
          <w:p w14:paraId="674027B3" w14:textId="44F253AC" w:rsidR="00BA7F1B" w:rsidRPr="00C9303C" w:rsidRDefault="00BA7F1B" w:rsidP="002D54A5">
            <w:pPr>
              <w:jc w:val="center"/>
              <w:rPr>
                <w:color w:val="000000" w:themeColor="text1"/>
              </w:rPr>
            </w:pPr>
            <w:r>
              <w:rPr>
                <w:rFonts w:ascii="Calibri" w:hAnsi="Calibri" w:cs="Calibri"/>
                <w:color w:val="000000"/>
              </w:rPr>
              <w:t>54.9%</w:t>
            </w:r>
          </w:p>
        </w:tc>
      </w:tr>
      <w:tr w:rsidR="00CB7C48" w:rsidRPr="00C9303C" w14:paraId="0E38CFC8" w14:textId="77777777" w:rsidTr="00CB7C48">
        <w:trPr>
          <w:trHeight w:val="300"/>
        </w:trPr>
        <w:tc>
          <w:tcPr>
            <w:tcW w:w="3045" w:type="pct"/>
            <w:shd w:val="clear" w:color="auto" w:fill="auto"/>
            <w:noWrap/>
            <w:vAlign w:val="bottom"/>
          </w:tcPr>
          <w:p w14:paraId="6737440E" w14:textId="50E3710B" w:rsidR="00BA7F1B" w:rsidRPr="007E3C27" w:rsidRDefault="002D54A5" w:rsidP="002D54A5">
            <w:pPr>
              <w:rPr>
                <w:b/>
                <w:sz w:val="20"/>
                <w:szCs w:val="20"/>
                <w:lang w:eastAsia="en-AU"/>
              </w:rPr>
            </w:pPr>
            <w:r>
              <w:rPr>
                <w:rFonts w:ascii="Calibri" w:hAnsi="Calibri" w:cs="Calibri"/>
                <w:color w:val="000000"/>
                <w:sz w:val="20"/>
                <w:szCs w:val="20"/>
              </w:rPr>
              <w:t xml:space="preserve">FP3.1 There is a documented process for the establishment of WHS consultation, cooperation and coordination arrangements, including agreement on the establishment of consultation arrangements with workers on site; consultation with workers or their representatives when WHS issues arise; a program to ensure regular meetings with minutes of the meetings available to all workers; and training for health and safety representatives and WHS committee members where </w:t>
            </w:r>
            <w:proofErr w:type="gramStart"/>
            <w:r>
              <w:rPr>
                <w:rFonts w:ascii="Calibri" w:hAnsi="Calibri" w:cs="Calibri"/>
                <w:color w:val="000000"/>
                <w:sz w:val="20"/>
                <w:szCs w:val="20"/>
              </w:rPr>
              <w:t>requested  or</w:t>
            </w:r>
            <w:proofErr w:type="gramEnd"/>
            <w:r>
              <w:rPr>
                <w:rFonts w:ascii="Calibri" w:hAnsi="Calibri" w:cs="Calibri"/>
                <w:color w:val="000000"/>
                <w:sz w:val="20"/>
                <w:szCs w:val="20"/>
              </w:rPr>
              <w:t xml:space="preserve"> required.</w:t>
            </w:r>
          </w:p>
        </w:tc>
        <w:tc>
          <w:tcPr>
            <w:tcW w:w="391" w:type="pct"/>
            <w:shd w:val="clear" w:color="auto" w:fill="auto"/>
            <w:noWrap/>
            <w:vAlign w:val="center"/>
          </w:tcPr>
          <w:p w14:paraId="4E3AB5E9" w14:textId="2909FCBC" w:rsidR="00BA7F1B" w:rsidRPr="00C9303C" w:rsidRDefault="00BA7F1B" w:rsidP="002D54A5">
            <w:pPr>
              <w:jc w:val="center"/>
              <w:rPr>
                <w:b/>
                <w:color w:val="000000" w:themeColor="text1"/>
              </w:rPr>
            </w:pPr>
            <w:r>
              <w:rPr>
                <w:rFonts w:ascii="Calibri" w:hAnsi="Calibri" w:cs="Calibri"/>
                <w:color w:val="000000"/>
              </w:rPr>
              <w:t>16.1%</w:t>
            </w:r>
          </w:p>
        </w:tc>
        <w:tc>
          <w:tcPr>
            <w:tcW w:w="391" w:type="pct"/>
            <w:shd w:val="clear" w:color="auto" w:fill="auto"/>
            <w:noWrap/>
            <w:vAlign w:val="center"/>
          </w:tcPr>
          <w:p w14:paraId="3D6189E8" w14:textId="27286F48" w:rsidR="00BA7F1B" w:rsidRPr="00C9303C" w:rsidRDefault="00BA7F1B" w:rsidP="002D54A5">
            <w:pPr>
              <w:jc w:val="center"/>
              <w:rPr>
                <w:b/>
                <w:color w:val="000000" w:themeColor="text1"/>
              </w:rPr>
            </w:pPr>
            <w:r>
              <w:rPr>
                <w:rFonts w:ascii="Calibri" w:hAnsi="Calibri" w:cs="Calibri"/>
                <w:color w:val="000000"/>
              </w:rPr>
              <w:t>54.5%</w:t>
            </w:r>
          </w:p>
        </w:tc>
        <w:tc>
          <w:tcPr>
            <w:tcW w:w="391" w:type="pct"/>
            <w:shd w:val="clear" w:color="auto" w:fill="auto"/>
            <w:noWrap/>
            <w:vAlign w:val="center"/>
          </w:tcPr>
          <w:p w14:paraId="61F45016" w14:textId="5E402B39" w:rsidR="00BA7F1B" w:rsidRPr="00C9303C" w:rsidRDefault="00BA7F1B" w:rsidP="002D54A5">
            <w:pPr>
              <w:jc w:val="center"/>
              <w:rPr>
                <w:b/>
                <w:color w:val="000000" w:themeColor="text1"/>
              </w:rPr>
            </w:pPr>
            <w:r>
              <w:rPr>
                <w:rFonts w:ascii="Calibri" w:hAnsi="Calibri" w:cs="Calibri"/>
                <w:color w:val="000000"/>
              </w:rPr>
              <w:t>50.0%</w:t>
            </w:r>
          </w:p>
        </w:tc>
        <w:tc>
          <w:tcPr>
            <w:tcW w:w="391" w:type="pct"/>
            <w:shd w:val="clear" w:color="auto" w:fill="auto"/>
            <w:noWrap/>
            <w:vAlign w:val="center"/>
          </w:tcPr>
          <w:p w14:paraId="74B14EC8" w14:textId="14475EE1" w:rsidR="00BA7F1B" w:rsidRPr="00C9303C" w:rsidRDefault="00BA7F1B" w:rsidP="002D54A5">
            <w:pPr>
              <w:jc w:val="center"/>
              <w:rPr>
                <w:b/>
                <w:color w:val="000000" w:themeColor="text1"/>
              </w:rPr>
            </w:pPr>
            <w:r>
              <w:rPr>
                <w:rFonts w:ascii="Calibri" w:hAnsi="Calibri" w:cs="Calibri"/>
                <w:color w:val="000000"/>
              </w:rPr>
              <w:t>43.8%</w:t>
            </w:r>
          </w:p>
        </w:tc>
        <w:tc>
          <w:tcPr>
            <w:tcW w:w="391" w:type="pct"/>
            <w:shd w:val="clear" w:color="auto" w:fill="auto"/>
            <w:vAlign w:val="center"/>
          </w:tcPr>
          <w:p w14:paraId="512832FC" w14:textId="1DF4F4A3" w:rsidR="00BA7F1B" w:rsidRPr="00C9303C" w:rsidRDefault="00BA7F1B" w:rsidP="002D54A5">
            <w:pPr>
              <w:jc w:val="center"/>
              <w:rPr>
                <w:color w:val="000000" w:themeColor="text1"/>
              </w:rPr>
            </w:pPr>
            <w:r>
              <w:rPr>
                <w:rFonts w:ascii="Calibri" w:hAnsi="Calibri" w:cs="Calibri"/>
                <w:color w:val="000000"/>
              </w:rPr>
              <w:t>53.7%</w:t>
            </w:r>
          </w:p>
        </w:tc>
      </w:tr>
      <w:tr w:rsidR="00CB7C48" w:rsidRPr="00C9303C" w14:paraId="6D7BBCE9" w14:textId="77777777" w:rsidTr="00CB7C48">
        <w:trPr>
          <w:trHeight w:val="300"/>
        </w:trPr>
        <w:tc>
          <w:tcPr>
            <w:tcW w:w="3045" w:type="pct"/>
            <w:shd w:val="clear" w:color="auto" w:fill="D9D9D9" w:themeFill="background1" w:themeFillShade="D9"/>
            <w:noWrap/>
            <w:vAlign w:val="bottom"/>
          </w:tcPr>
          <w:p w14:paraId="3487E427" w14:textId="22101E3A" w:rsidR="00BA7F1B" w:rsidRPr="007E3C27" w:rsidRDefault="00BA7F1B" w:rsidP="002D54A5">
            <w:pPr>
              <w:rPr>
                <w:b/>
                <w:sz w:val="20"/>
                <w:szCs w:val="20"/>
                <w:lang w:eastAsia="en-AU"/>
              </w:rPr>
            </w:pPr>
            <w:r w:rsidRPr="007E3C27">
              <w:rPr>
                <w:rFonts w:ascii="Calibri" w:hAnsi="Calibri" w:cs="Calibri"/>
                <w:color w:val="000000"/>
                <w:sz w:val="20"/>
                <w:szCs w:val="20"/>
              </w:rPr>
              <w:t>WH13.7 There is a documented process to ensure a competent person identifies site emergency equipment and requirements.</w:t>
            </w:r>
          </w:p>
        </w:tc>
        <w:tc>
          <w:tcPr>
            <w:tcW w:w="391" w:type="pct"/>
            <w:shd w:val="clear" w:color="auto" w:fill="D9D9D9" w:themeFill="background1" w:themeFillShade="D9"/>
            <w:noWrap/>
            <w:vAlign w:val="center"/>
          </w:tcPr>
          <w:p w14:paraId="5C48845B" w14:textId="65BE763E" w:rsidR="00BA7F1B" w:rsidRPr="00C9303C" w:rsidRDefault="00BA7F1B" w:rsidP="002D54A5">
            <w:pPr>
              <w:jc w:val="center"/>
              <w:rPr>
                <w:b/>
                <w:color w:val="000000" w:themeColor="text1"/>
              </w:rPr>
            </w:pPr>
            <w:r>
              <w:rPr>
                <w:rFonts w:ascii="Calibri" w:hAnsi="Calibri" w:cs="Calibri"/>
                <w:color w:val="000000"/>
              </w:rPr>
              <w:t>41.8%</w:t>
            </w:r>
          </w:p>
        </w:tc>
        <w:tc>
          <w:tcPr>
            <w:tcW w:w="391" w:type="pct"/>
            <w:shd w:val="clear" w:color="auto" w:fill="D9D9D9" w:themeFill="background1" w:themeFillShade="D9"/>
            <w:noWrap/>
            <w:vAlign w:val="center"/>
          </w:tcPr>
          <w:p w14:paraId="650A8F3E" w14:textId="4A8FFD1F" w:rsidR="00BA7F1B" w:rsidRPr="00C9303C" w:rsidRDefault="00BA7F1B" w:rsidP="002D54A5">
            <w:pPr>
              <w:jc w:val="center"/>
              <w:rPr>
                <w:b/>
                <w:color w:val="000000" w:themeColor="text1"/>
              </w:rPr>
            </w:pPr>
            <w:r>
              <w:rPr>
                <w:rFonts w:ascii="Calibri" w:hAnsi="Calibri" w:cs="Calibri"/>
                <w:color w:val="000000"/>
              </w:rPr>
              <w:t>46.4%</w:t>
            </w:r>
          </w:p>
        </w:tc>
        <w:tc>
          <w:tcPr>
            <w:tcW w:w="391" w:type="pct"/>
            <w:shd w:val="clear" w:color="auto" w:fill="D9D9D9" w:themeFill="background1" w:themeFillShade="D9"/>
            <w:noWrap/>
            <w:vAlign w:val="center"/>
          </w:tcPr>
          <w:p w14:paraId="612624D9" w14:textId="2652F127" w:rsidR="00BA7F1B" w:rsidRPr="00C9303C" w:rsidRDefault="00BA7F1B" w:rsidP="002D54A5">
            <w:pPr>
              <w:jc w:val="center"/>
              <w:rPr>
                <w:b/>
                <w:color w:val="000000" w:themeColor="text1"/>
              </w:rPr>
            </w:pPr>
            <w:r>
              <w:rPr>
                <w:rFonts w:ascii="Calibri" w:hAnsi="Calibri" w:cs="Calibri"/>
                <w:color w:val="000000"/>
              </w:rPr>
              <w:t>25.4%</w:t>
            </w:r>
          </w:p>
        </w:tc>
        <w:tc>
          <w:tcPr>
            <w:tcW w:w="391" w:type="pct"/>
            <w:shd w:val="clear" w:color="auto" w:fill="D9D9D9" w:themeFill="background1" w:themeFillShade="D9"/>
            <w:noWrap/>
            <w:vAlign w:val="center"/>
          </w:tcPr>
          <w:p w14:paraId="0F60852E" w14:textId="55C96A01" w:rsidR="00BA7F1B" w:rsidRPr="00C9303C" w:rsidRDefault="00BA7F1B" w:rsidP="002D54A5">
            <w:pPr>
              <w:jc w:val="center"/>
              <w:rPr>
                <w:b/>
                <w:color w:val="000000" w:themeColor="text1"/>
              </w:rPr>
            </w:pPr>
            <w:r>
              <w:rPr>
                <w:rFonts w:ascii="Calibri" w:hAnsi="Calibri" w:cs="Calibri"/>
                <w:color w:val="000000"/>
              </w:rPr>
              <w:t>35.4%</w:t>
            </w:r>
          </w:p>
        </w:tc>
        <w:tc>
          <w:tcPr>
            <w:tcW w:w="391" w:type="pct"/>
            <w:shd w:val="clear" w:color="auto" w:fill="D9D9D9" w:themeFill="background1" w:themeFillShade="D9"/>
            <w:vAlign w:val="center"/>
          </w:tcPr>
          <w:p w14:paraId="04E20237" w14:textId="0555A6F9" w:rsidR="00BA7F1B" w:rsidRPr="00C9303C" w:rsidRDefault="00BA7F1B" w:rsidP="002D54A5">
            <w:pPr>
              <w:jc w:val="center"/>
              <w:rPr>
                <w:color w:val="000000" w:themeColor="text1"/>
              </w:rPr>
            </w:pPr>
            <w:r>
              <w:rPr>
                <w:rFonts w:ascii="Calibri" w:hAnsi="Calibri" w:cs="Calibri"/>
                <w:color w:val="000000"/>
              </w:rPr>
              <w:t>48.9%</w:t>
            </w:r>
          </w:p>
        </w:tc>
      </w:tr>
      <w:tr w:rsidR="00CB7C48" w:rsidRPr="00C9303C" w14:paraId="1028FEFF" w14:textId="77777777" w:rsidTr="00CB7C48">
        <w:trPr>
          <w:trHeight w:val="314"/>
        </w:trPr>
        <w:tc>
          <w:tcPr>
            <w:tcW w:w="3045" w:type="pct"/>
            <w:shd w:val="clear" w:color="auto" w:fill="FFFFFF" w:themeFill="background1"/>
            <w:noWrap/>
            <w:vAlign w:val="bottom"/>
          </w:tcPr>
          <w:p w14:paraId="3F0B3B0B" w14:textId="14C67999" w:rsidR="00BA7F1B" w:rsidRPr="007E3C27" w:rsidRDefault="002D54A5" w:rsidP="002D54A5">
            <w:pPr>
              <w:rPr>
                <w:b/>
                <w:sz w:val="20"/>
                <w:szCs w:val="20"/>
                <w:lang w:eastAsia="en-AU"/>
              </w:rPr>
            </w:pPr>
            <w:r w:rsidRPr="0025749D">
              <w:rPr>
                <w:sz w:val="20"/>
                <w:szCs w:val="20"/>
                <w:lang w:eastAsia="en-AU"/>
              </w:rPr>
              <w:t>WH13.5 There is a documented process to ensure emergency practice drills are scheduled and carried out on site; are scenario based and test a variety of the identified potential emergency situations; are recorded and evaluated for effectiveness; and incorporate a process for the identification and management of corrective actions.</w:t>
            </w:r>
          </w:p>
        </w:tc>
        <w:tc>
          <w:tcPr>
            <w:tcW w:w="391" w:type="pct"/>
            <w:shd w:val="clear" w:color="auto" w:fill="FFFFFF" w:themeFill="background1"/>
            <w:noWrap/>
            <w:vAlign w:val="center"/>
          </w:tcPr>
          <w:p w14:paraId="2CE4ED57" w14:textId="313BB13C" w:rsidR="00BA7F1B" w:rsidRPr="00C9303C" w:rsidRDefault="00BA7F1B" w:rsidP="002D54A5">
            <w:pPr>
              <w:jc w:val="center"/>
              <w:rPr>
                <w:b/>
                <w:color w:val="000000" w:themeColor="text1"/>
              </w:rPr>
            </w:pPr>
            <w:r>
              <w:rPr>
                <w:rFonts w:ascii="Calibri" w:hAnsi="Calibri" w:cs="Calibri"/>
                <w:color w:val="000000"/>
              </w:rPr>
              <w:t>38.5%</w:t>
            </w:r>
          </w:p>
        </w:tc>
        <w:tc>
          <w:tcPr>
            <w:tcW w:w="391" w:type="pct"/>
            <w:shd w:val="clear" w:color="auto" w:fill="FFFFFF" w:themeFill="background1"/>
            <w:noWrap/>
            <w:vAlign w:val="center"/>
          </w:tcPr>
          <w:p w14:paraId="6571DC00" w14:textId="77AEDCB6" w:rsidR="00BA7F1B" w:rsidRPr="00C9303C" w:rsidRDefault="00BA7F1B" w:rsidP="002D54A5">
            <w:pPr>
              <w:jc w:val="center"/>
              <w:rPr>
                <w:b/>
                <w:color w:val="000000" w:themeColor="text1"/>
              </w:rPr>
            </w:pPr>
            <w:r>
              <w:rPr>
                <w:rFonts w:ascii="Calibri" w:hAnsi="Calibri" w:cs="Calibri"/>
                <w:color w:val="000000"/>
              </w:rPr>
              <w:t>39.3%</w:t>
            </w:r>
          </w:p>
        </w:tc>
        <w:tc>
          <w:tcPr>
            <w:tcW w:w="391" w:type="pct"/>
            <w:shd w:val="clear" w:color="auto" w:fill="FFFFFF" w:themeFill="background1"/>
            <w:noWrap/>
            <w:vAlign w:val="center"/>
          </w:tcPr>
          <w:p w14:paraId="5C11CB15" w14:textId="28B57B73" w:rsidR="00BA7F1B" w:rsidRPr="00C9303C" w:rsidRDefault="00BA7F1B" w:rsidP="002D54A5">
            <w:pPr>
              <w:jc w:val="center"/>
              <w:rPr>
                <w:b/>
                <w:color w:val="000000" w:themeColor="text1"/>
              </w:rPr>
            </w:pPr>
            <w:r>
              <w:rPr>
                <w:rFonts w:ascii="Calibri" w:hAnsi="Calibri" w:cs="Calibri"/>
                <w:color w:val="000000"/>
              </w:rPr>
              <w:t>36.2%</w:t>
            </w:r>
          </w:p>
        </w:tc>
        <w:tc>
          <w:tcPr>
            <w:tcW w:w="391" w:type="pct"/>
            <w:shd w:val="clear" w:color="auto" w:fill="FFFFFF" w:themeFill="background1"/>
            <w:noWrap/>
            <w:vAlign w:val="center"/>
          </w:tcPr>
          <w:p w14:paraId="31A8D1BA" w14:textId="224920E9" w:rsidR="00BA7F1B" w:rsidRPr="00C9303C" w:rsidRDefault="00BA7F1B" w:rsidP="002D54A5">
            <w:pPr>
              <w:jc w:val="center"/>
              <w:rPr>
                <w:b/>
                <w:color w:val="000000" w:themeColor="text1"/>
              </w:rPr>
            </w:pPr>
            <w:r>
              <w:rPr>
                <w:rFonts w:ascii="Calibri" w:hAnsi="Calibri" w:cs="Calibri"/>
                <w:color w:val="000000"/>
              </w:rPr>
              <w:t>53.0%</w:t>
            </w:r>
          </w:p>
        </w:tc>
        <w:tc>
          <w:tcPr>
            <w:tcW w:w="391" w:type="pct"/>
            <w:shd w:val="clear" w:color="auto" w:fill="FFFFFF" w:themeFill="background1"/>
            <w:vAlign w:val="center"/>
          </w:tcPr>
          <w:p w14:paraId="34829208" w14:textId="57A1FCFD" w:rsidR="00BA7F1B" w:rsidRPr="00C9303C" w:rsidRDefault="00BA7F1B" w:rsidP="002D54A5">
            <w:pPr>
              <w:jc w:val="center"/>
              <w:rPr>
                <w:color w:val="000000" w:themeColor="text1"/>
              </w:rPr>
            </w:pPr>
            <w:r>
              <w:rPr>
                <w:rFonts w:ascii="Calibri" w:hAnsi="Calibri" w:cs="Calibri"/>
                <w:color w:val="000000"/>
              </w:rPr>
              <w:t>48.5%</w:t>
            </w:r>
          </w:p>
        </w:tc>
      </w:tr>
    </w:tbl>
    <w:p w14:paraId="13A3A454" w14:textId="77777777" w:rsidR="002D54A5" w:rsidRDefault="002D54A5" w:rsidP="002D54A5"/>
    <w:p w14:paraId="1BB5DC1F" w14:textId="7B75569D" w:rsidR="002D54A5" w:rsidRDefault="002D54A5" w:rsidP="002D54A5">
      <w:r>
        <w:t>The sub criteria with the five highest issue rates in 2022 have all trended up from 2018 to 2022.</w:t>
      </w:r>
    </w:p>
    <w:p w14:paraId="047242CE" w14:textId="07E3D7B3" w:rsidR="002D54A5" w:rsidRDefault="002D54A5" w:rsidP="0024490D">
      <w:r>
        <w:rPr>
          <w:noProof/>
        </w:rPr>
        <w:drawing>
          <wp:anchor distT="0" distB="0" distL="114300" distR="114300" simplePos="0" relativeHeight="251683840" behindDoc="1" locked="0" layoutInCell="1" allowOverlap="1" wp14:anchorId="5D049FEF" wp14:editId="6673D147">
            <wp:simplePos x="0" y="0"/>
            <wp:positionH relativeFrom="column">
              <wp:posOffset>-257175</wp:posOffset>
            </wp:positionH>
            <wp:positionV relativeFrom="paragraph">
              <wp:posOffset>51435</wp:posOffset>
            </wp:positionV>
            <wp:extent cx="6257925" cy="2809875"/>
            <wp:effectExtent l="0" t="0" r="0" b="0"/>
            <wp:wrapNone/>
            <wp:docPr id="1351788040" name="Chart 1">
              <a:extLst xmlns:a="http://schemas.openxmlformats.org/drawingml/2006/main">
                <a:ext uri="{FF2B5EF4-FFF2-40B4-BE49-F238E27FC236}">
                  <a16:creationId xmlns:a16="http://schemas.microsoft.com/office/drawing/2014/main" id="{E7613119-5D20-082B-5342-20615E64D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093C3CE6" w14:textId="77777777" w:rsidR="002D54A5" w:rsidRDefault="002D54A5" w:rsidP="00CB7C48">
      <w:pPr>
        <w:jc w:val="center"/>
      </w:pPr>
    </w:p>
    <w:p w14:paraId="7B00FEDB" w14:textId="77777777" w:rsidR="002D54A5" w:rsidRDefault="002D54A5" w:rsidP="0024490D"/>
    <w:p w14:paraId="180B9235" w14:textId="77777777" w:rsidR="002D54A5" w:rsidRDefault="002D54A5" w:rsidP="0024490D"/>
    <w:p w14:paraId="60525A64" w14:textId="77777777" w:rsidR="002D54A5" w:rsidRDefault="002D54A5" w:rsidP="0024490D"/>
    <w:p w14:paraId="2BA3CD8D" w14:textId="77777777" w:rsidR="002D54A5" w:rsidRDefault="002D54A5" w:rsidP="0024490D"/>
    <w:p w14:paraId="227C8B14" w14:textId="77777777" w:rsidR="002D54A5" w:rsidRDefault="002D54A5" w:rsidP="0024490D"/>
    <w:p w14:paraId="02ADB54C" w14:textId="77777777" w:rsidR="002D54A5" w:rsidRDefault="002D54A5" w:rsidP="0024490D"/>
    <w:p w14:paraId="6C9FFA3F" w14:textId="77777777" w:rsidR="002D54A5" w:rsidRDefault="002D54A5" w:rsidP="0024490D"/>
    <w:p w14:paraId="31198751" w14:textId="77777777" w:rsidR="002D54A5" w:rsidRDefault="002D54A5" w:rsidP="0024490D"/>
    <w:p w14:paraId="42CBBFC9" w14:textId="77777777" w:rsidR="002D54A5" w:rsidRDefault="002D54A5" w:rsidP="0024490D"/>
    <w:p w14:paraId="3B9E2130" w14:textId="77777777" w:rsidR="002D54A5" w:rsidRDefault="002D54A5" w:rsidP="0024490D"/>
    <w:p w14:paraId="14E89B9A" w14:textId="77777777" w:rsidR="002D54A5" w:rsidRDefault="002D54A5" w:rsidP="0024490D"/>
    <w:p w14:paraId="10D0DDBF" w14:textId="77777777" w:rsidR="002D54A5" w:rsidRDefault="002D54A5" w:rsidP="0024490D"/>
    <w:p w14:paraId="65A2DD88" w14:textId="77777777" w:rsidR="002D54A5" w:rsidRDefault="002D54A5" w:rsidP="0024490D"/>
    <w:p w14:paraId="235F5B02" w14:textId="77777777" w:rsidR="002D54A5" w:rsidRDefault="002D54A5" w:rsidP="0024490D"/>
    <w:p w14:paraId="6A27CBA4" w14:textId="1E7923A3" w:rsidR="00393DD5" w:rsidRPr="00B978F7" w:rsidRDefault="00393DD5" w:rsidP="00393DD5">
      <w:pPr>
        <w:pStyle w:val="Heading2"/>
      </w:pPr>
      <w:bookmarkStart w:id="21" w:name="_Toc152328289"/>
      <w:r>
        <w:t>Audit Feedback and Assessment</w:t>
      </w:r>
      <w:bookmarkEnd w:id="21"/>
    </w:p>
    <w:p w14:paraId="757B24EB" w14:textId="055C78AF" w:rsidR="00393DD5" w:rsidRDefault="0024490D" w:rsidP="0024490D">
      <w:r>
        <w:t>The OFSC’s annual census of accredited companies in 2022 identified that 96% of respondents agreed FSOs had been professional, 95% agreed that they were knowledgeable and 89% agreed that FSOs were collaborative. At the conclusion of each audit companies are provided with an evaluation form seeking feedback on FSO performance. The response rate for this form reached its highest level in 2022 at 42%. The majority of companies agree the OFSC and FSOs are performing their roles appropriately, with an average performance score of 4.5 out of 5.</w:t>
      </w:r>
    </w:p>
    <w:p w14:paraId="0550BC82" w14:textId="77777777" w:rsidR="00393DD5" w:rsidRDefault="00393DD5">
      <w:pPr>
        <w:spacing w:after="160"/>
      </w:pPr>
      <w:r>
        <w:br w:type="page"/>
      </w:r>
    </w:p>
    <w:p w14:paraId="7734CF94" w14:textId="2E3C9028" w:rsidR="00F856B6" w:rsidRDefault="00F856B6" w:rsidP="003F2C8C">
      <w:pPr>
        <w:pStyle w:val="Heading1"/>
      </w:pPr>
      <w:bookmarkStart w:id="22" w:name="_Toc152328290"/>
      <w:r>
        <w:lastRenderedPageBreak/>
        <w:t>Scheme Reporting</w:t>
      </w:r>
      <w:bookmarkEnd w:id="22"/>
    </w:p>
    <w:p w14:paraId="4EB64531" w14:textId="77777777" w:rsidR="005F7369" w:rsidRDefault="005F7369" w:rsidP="002842A7"/>
    <w:p w14:paraId="32A9F328" w14:textId="4671900F" w:rsidR="00F856B6" w:rsidRDefault="005F7369" w:rsidP="002842A7">
      <w:r w:rsidRPr="005F7369">
        <w:t xml:space="preserve">Scheme accredited builders are required to submit incident reports for all incidents that occur on building projects where they are the head contractor. This applies to incidents occurring to all workers on-site, </w:t>
      </w:r>
      <w:r>
        <w:t xml:space="preserve">directly employed </w:t>
      </w:r>
      <w:r w:rsidRPr="005F7369">
        <w:t>and all subcontractors.</w:t>
      </w:r>
    </w:p>
    <w:p w14:paraId="193A099B" w14:textId="77777777" w:rsidR="005F7369" w:rsidRDefault="005F7369" w:rsidP="002842A7"/>
    <w:p w14:paraId="31039CAF" w14:textId="6F9F0B8A" w:rsidR="00EA7B1E" w:rsidRPr="00B978F7" w:rsidRDefault="00EA7B1E" w:rsidP="00A80C7E">
      <w:pPr>
        <w:pStyle w:val="Heading2"/>
      </w:pPr>
      <w:bookmarkStart w:id="23" w:name="_Toc152328291"/>
      <w:r w:rsidRPr="00B978F7">
        <w:t>Fatalities</w:t>
      </w:r>
      <w:bookmarkEnd w:id="23"/>
    </w:p>
    <w:p w14:paraId="32E4C179" w14:textId="55102BDA" w:rsidR="001E57EE" w:rsidRDefault="001E57EE" w:rsidP="002842A7">
      <w:r w:rsidRPr="00717441">
        <w:t xml:space="preserve">In 2022, </w:t>
      </w:r>
      <w:r w:rsidR="00BE5DFA">
        <w:t>four</w:t>
      </w:r>
      <w:r w:rsidRPr="00717441">
        <w:t xml:space="preserve"> fatal incidents were reported on Scheme accredited building sites. Scheme accredited companies represent around 28% of annual construction industry </w:t>
      </w:r>
      <w:proofErr w:type="gramStart"/>
      <w:r w:rsidRPr="00717441">
        <w:t>turnover</w:t>
      </w:r>
      <w:r w:rsidR="00C54549">
        <w:t>,</w:t>
      </w:r>
      <w:r w:rsidRPr="00717441">
        <w:t xml:space="preserve"> yet</w:t>
      </w:r>
      <w:proofErr w:type="gramEnd"/>
      <w:r w:rsidRPr="00717441">
        <w:t xml:space="preserve"> accounted for an average of 16% of workplace fatalities from 2018-2022. In 2022, of the four fatalities occurring on Scheme accredited sites, </w:t>
      </w:r>
      <w:r>
        <w:t>three related</w:t>
      </w:r>
      <w:r w:rsidRPr="00717441">
        <w:t xml:space="preserve"> to mobile plant and one to </w:t>
      </w:r>
      <w:r>
        <w:t>temporary support structures</w:t>
      </w:r>
      <w:r w:rsidRPr="00717441">
        <w:t>.</w:t>
      </w:r>
    </w:p>
    <w:p w14:paraId="623504E8" w14:textId="77777777" w:rsidR="001E57EE" w:rsidRDefault="001E57EE" w:rsidP="002842A7"/>
    <w:tbl>
      <w:tblPr>
        <w:tblStyle w:val="TableGrid"/>
        <w:tblW w:w="0" w:type="auto"/>
        <w:tblLook w:val="04A0" w:firstRow="1" w:lastRow="0" w:firstColumn="1" w:lastColumn="0" w:noHBand="0" w:noVBand="1"/>
      </w:tblPr>
      <w:tblGrid>
        <w:gridCol w:w="3539"/>
        <w:gridCol w:w="1095"/>
        <w:gridCol w:w="1095"/>
        <w:gridCol w:w="1096"/>
        <w:gridCol w:w="1095"/>
        <w:gridCol w:w="1096"/>
      </w:tblGrid>
      <w:tr w:rsidR="002842A7" w:rsidRPr="00012528" w14:paraId="650A4164" w14:textId="77777777" w:rsidTr="00014FCE">
        <w:tc>
          <w:tcPr>
            <w:tcW w:w="3539" w:type="dxa"/>
            <w:shd w:val="clear" w:color="auto" w:fill="DDD9C3" w:themeFill="background2" w:themeFillShade="E6"/>
            <w:vAlign w:val="center"/>
          </w:tcPr>
          <w:p w14:paraId="79D3E2EC" w14:textId="77777777" w:rsidR="00BE5DFA" w:rsidRPr="00012528" w:rsidRDefault="00BE5DFA" w:rsidP="002842A7"/>
        </w:tc>
        <w:tc>
          <w:tcPr>
            <w:tcW w:w="1095" w:type="dxa"/>
            <w:shd w:val="clear" w:color="auto" w:fill="DDD9C3" w:themeFill="background2" w:themeFillShade="E6"/>
            <w:vAlign w:val="center"/>
          </w:tcPr>
          <w:p w14:paraId="50B5752A" w14:textId="77777777" w:rsidR="00BE5DFA" w:rsidRPr="00014FCE" w:rsidRDefault="00BE5DFA" w:rsidP="00014FCE">
            <w:pPr>
              <w:jc w:val="center"/>
              <w:rPr>
                <w:b/>
                <w:bCs/>
                <w:color w:val="000000" w:themeColor="text1"/>
              </w:rPr>
            </w:pPr>
            <w:r w:rsidRPr="00014FCE">
              <w:rPr>
                <w:b/>
                <w:bCs/>
                <w:lang w:eastAsia="en-AU"/>
              </w:rPr>
              <w:t>2018</w:t>
            </w:r>
          </w:p>
        </w:tc>
        <w:tc>
          <w:tcPr>
            <w:tcW w:w="1095" w:type="dxa"/>
            <w:shd w:val="clear" w:color="auto" w:fill="DDD9C3" w:themeFill="background2" w:themeFillShade="E6"/>
            <w:vAlign w:val="center"/>
          </w:tcPr>
          <w:p w14:paraId="5C5CA8CB" w14:textId="77777777" w:rsidR="00BE5DFA" w:rsidRPr="00014FCE" w:rsidRDefault="00BE5DFA" w:rsidP="00014FCE">
            <w:pPr>
              <w:jc w:val="center"/>
              <w:rPr>
                <w:b/>
                <w:bCs/>
                <w:color w:val="000000" w:themeColor="text1"/>
              </w:rPr>
            </w:pPr>
            <w:r w:rsidRPr="00014FCE">
              <w:rPr>
                <w:b/>
                <w:bCs/>
                <w:lang w:eastAsia="en-AU"/>
              </w:rPr>
              <w:t>2019</w:t>
            </w:r>
          </w:p>
        </w:tc>
        <w:tc>
          <w:tcPr>
            <w:tcW w:w="1096" w:type="dxa"/>
            <w:shd w:val="clear" w:color="auto" w:fill="DDD9C3" w:themeFill="background2" w:themeFillShade="E6"/>
            <w:vAlign w:val="center"/>
          </w:tcPr>
          <w:p w14:paraId="69C45A19" w14:textId="77777777" w:rsidR="00BE5DFA" w:rsidRPr="00014FCE" w:rsidRDefault="00BE5DFA" w:rsidP="00014FCE">
            <w:pPr>
              <w:jc w:val="center"/>
              <w:rPr>
                <w:b/>
                <w:bCs/>
                <w:color w:val="000000" w:themeColor="text1"/>
              </w:rPr>
            </w:pPr>
            <w:r w:rsidRPr="00014FCE">
              <w:rPr>
                <w:b/>
                <w:bCs/>
                <w:lang w:eastAsia="en-AU"/>
              </w:rPr>
              <w:t>2020</w:t>
            </w:r>
          </w:p>
        </w:tc>
        <w:tc>
          <w:tcPr>
            <w:tcW w:w="1095" w:type="dxa"/>
            <w:shd w:val="clear" w:color="auto" w:fill="DDD9C3" w:themeFill="background2" w:themeFillShade="E6"/>
            <w:vAlign w:val="center"/>
          </w:tcPr>
          <w:p w14:paraId="2CC14F91" w14:textId="77777777" w:rsidR="00BE5DFA" w:rsidRPr="00014FCE" w:rsidRDefault="00BE5DFA" w:rsidP="00014FCE">
            <w:pPr>
              <w:jc w:val="center"/>
              <w:rPr>
                <w:b/>
                <w:bCs/>
                <w:color w:val="000000" w:themeColor="text1"/>
              </w:rPr>
            </w:pPr>
            <w:r w:rsidRPr="00014FCE">
              <w:rPr>
                <w:b/>
                <w:bCs/>
                <w:lang w:eastAsia="en-AU"/>
              </w:rPr>
              <w:t>2021</w:t>
            </w:r>
          </w:p>
        </w:tc>
        <w:tc>
          <w:tcPr>
            <w:tcW w:w="1096" w:type="dxa"/>
            <w:shd w:val="clear" w:color="auto" w:fill="DDD9C3" w:themeFill="background2" w:themeFillShade="E6"/>
            <w:vAlign w:val="center"/>
          </w:tcPr>
          <w:p w14:paraId="0F164964" w14:textId="77777777" w:rsidR="00BE5DFA" w:rsidRPr="00014FCE" w:rsidRDefault="00BE5DFA" w:rsidP="00014FCE">
            <w:pPr>
              <w:jc w:val="center"/>
              <w:rPr>
                <w:b/>
                <w:bCs/>
                <w:color w:val="000000" w:themeColor="text1"/>
              </w:rPr>
            </w:pPr>
            <w:r w:rsidRPr="00014FCE">
              <w:rPr>
                <w:b/>
                <w:bCs/>
                <w:lang w:eastAsia="en-AU"/>
              </w:rPr>
              <w:t>2022</w:t>
            </w:r>
          </w:p>
        </w:tc>
      </w:tr>
      <w:tr w:rsidR="00BE5DFA" w14:paraId="715B8F62" w14:textId="77777777" w:rsidTr="00014FCE">
        <w:trPr>
          <w:trHeight w:val="330"/>
        </w:trPr>
        <w:tc>
          <w:tcPr>
            <w:tcW w:w="3539" w:type="dxa"/>
            <w:shd w:val="clear" w:color="auto" w:fill="auto"/>
            <w:vAlign w:val="center"/>
          </w:tcPr>
          <w:p w14:paraId="557B7EC8" w14:textId="0DFFBE09" w:rsidR="00BE5DFA" w:rsidRPr="00014FCE" w:rsidRDefault="00BE5DFA" w:rsidP="00014FCE">
            <w:pPr>
              <w:rPr>
                <w:b/>
                <w:bCs/>
              </w:rPr>
            </w:pPr>
            <w:r w:rsidRPr="00014FCE">
              <w:rPr>
                <w:b/>
                <w:bCs/>
                <w:lang w:eastAsia="en-AU"/>
              </w:rPr>
              <w:t>Scheme Fatalities</w:t>
            </w:r>
          </w:p>
        </w:tc>
        <w:tc>
          <w:tcPr>
            <w:tcW w:w="1095" w:type="dxa"/>
            <w:shd w:val="clear" w:color="auto" w:fill="auto"/>
            <w:vAlign w:val="center"/>
          </w:tcPr>
          <w:p w14:paraId="7DBB963E" w14:textId="1299EC85" w:rsidR="00BE5DFA" w:rsidRDefault="00BE5DFA" w:rsidP="00014FCE">
            <w:pPr>
              <w:jc w:val="center"/>
            </w:pPr>
            <w:r w:rsidRPr="00C9303C">
              <w:rPr>
                <w:lang w:eastAsia="en-AU"/>
              </w:rPr>
              <w:t>5</w:t>
            </w:r>
          </w:p>
        </w:tc>
        <w:tc>
          <w:tcPr>
            <w:tcW w:w="1095" w:type="dxa"/>
            <w:shd w:val="clear" w:color="auto" w:fill="auto"/>
            <w:vAlign w:val="center"/>
          </w:tcPr>
          <w:p w14:paraId="207FD5B1" w14:textId="22D385F6" w:rsidR="00BE5DFA" w:rsidRDefault="00BE5DFA" w:rsidP="00014FCE">
            <w:pPr>
              <w:jc w:val="center"/>
            </w:pPr>
            <w:r w:rsidRPr="00C9303C">
              <w:rPr>
                <w:lang w:eastAsia="en-AU"/>
              </w:rPr>
              <w:t>4</w:t>
            </w:r>
          </w:p>
        </w:tc>
        <w:tc>
          <w:tcPr>
            <w:tcW w:w="1096" w:type="dxa"/>
            <w:shd w:val="clear" w:color="auto" w:fill="auto"/>
            <w:vAlign w:val="center"/>
          </w:tcPr>
          <w:p w14:paraId="6335A2DE" w14:textId="13F84B76" w:rsidR="00BE5DFA" w:rsidRDefault="00BE5DFA" w:rsidP="00014FCE">
            <w:pPr>
              <w:jc w:val="center"/>
            </w:pPr>
            <w:r w:rsidRPr="00C9303C">
              <w:rPr>
                <w:lang w:eastAsia="en-AU"/>
              </w:rPr>
              <w:t>4</w:t>
            </w:r>
          </w:p>
        </w:tc>
        <w:tc>
          <w:tcPr>
            <w:tcW w:w="1095" w:type="dxa"/>
            <w:shd w:val="clear" w:color="auto" w:fill="auto"/>
            <w:vAlign w:val="center"/>
          </w:tcPr>
          <w:p w14:paraId="1BB60800" w14:textId="6D687774" w:rsidR="00BE5DFA" w:rsidRDefault="00BE5DFA" w:rsidP="00014FCE">
            <w:pPr>
              <w:jc w:val="center"/>
            </w:pPr>
            <w:r w:rsidRPr="004E59EA">
              <w:rPr>
                <w:lang w:eastAsia="en-AU"/>
              </w:rPr>
              <w:t>4</w:t>
            </w:r>
          </w:p>
        </w:tc>
        <w:tc>
          <w:tcPr>
            <w:tcW w:w="1096" w:type="dxa"/>
            <w:shd w:val="clear" w:color="auto" w:fill="auto"/>
            <w:vAlign w:val="center"/>
          </w:tcPr>
          <w:p w14:paraId="315DAA50" w14:textId="44570FC2" w:rsidR="00BE5DFA" w:rsidRDefault="00BE5DFA" w:rsidP="00014FCE">
            <w:pPr>
              <w:jc w:val="center"/>
            </w:pPr>
            <w:r w:rsidRPr="00C9303C">
              <w:rPr>
                <w:lang w:eastAsia="en-AU"/>
              </w:rPr>
              <w:t>4</w:t>
            </w:r>
          </w:p>
        </w:tc>
      </w:tr>
      <w:tr w:rsidR="00BE5DFA" w14:paraId="68C27B06" w14:textId="77777777" w:rsidTr="00014FCE">
        <w:trPr>
          <w:trHeight w:val="330"/>
        </w:trPr>
        <w:tc>
          <w:tcPr>
            <w:tcW w:w="3539" w:type="dxa"/>
            <w:vAlign w:val="center"/>
          </w:tcPr>
          <w:p w14:paraId="60989803" w14:textId="50BE2420" w:rsidR="00BE5DFA" w:rsidRPr="00014FCE" w:rsidRDefault="00BE5DFA" w:rsidP="00014FCE">
            <w:pPr>
              <w:rPr>
                <w:b/>
                <w:bCs/>
              </w:rPr>
            </w:pPr>
            <w:r w:rsidRPr="00014FCE">
              <w:rPr>
                <w:b/>
                <w:bCs/>
                <w:lang w:eastAsia="en-AU"/>
              </w:rPr>
              <w:t>Total Industry Fatalities*</w:t>
            </w:r>
          </w:p>
        </w:tc>
        <w:tc>
          <w:tcPr>
            <w:tcW w:w="1095" w:type="dxa"/>
            <w:vAlign w:val="center"/>
          </w:tcPr>
          <w:p w14:paraId="590C9D34" w14:textId="30C43D53" w:rsidR="00BE5DFA" w:rsidRDefault="00BE5DFA" w:rsidP="00014FCE">
            <w:pPr>
              <w:jc w:val="center"/>
            </w:pPr>
            <w:r w:rsidRPr="00C9303C">
              <w:rPr>
                <w:lang w:eastAsia="en-AU"/>
              </w:rPr>
              <w:t>24</w:t>
            </w:r>
          </w:p>
        </w:tc>
        <w:tc>
          <w:tcPr>
            <w:tcW w:w="1095" w:type="dxa"/>
            <w:vAlign w:val="center"/>
          </w:tcPr>
          <w:p w14:paraId="53F7C63B" w14:textId="634F60B1" w:rsidR="00BE5DFA" w:rsidRDefault="00BE5DFA" w:rsidP="00014FCE">
            <w:pPr>
              <w:jc w:val="center"/>
            </w:pPr>
            <w:r w:rsidRPr="00C9303C">
              <w:rPr>
                <w:lang w:eastAsia="en-AU"/>
              </w:rPr>
              <w:t>2</w:t>
            </w:r>
            <w:r>
              <w:rPr>
                <w:lang w:eastAsia="en-AU"/>
              </w:rPr>
              <w:t>8</w:t>
            </w:r>
          </w:p>
        </w:tc>
        <w:tc>
          <w:tcPr>
            <w:tcW w:w="1096" w:type="dxa"/>
            <w:vAlign w:val="center"/>
          </w:tcPr>
          <w:p w14:paraId="637CA650" w14:textId="07870C14" w:rsidR="00BE5DFA" w:rsidRDefault="00BE5DFA" w:rsidP="00014FCE">
            <w:pPr>
              <w:jc w:val="center"/>
            </w:pPr>
            <w:r w:rsidRPr="00C9303C">
              <w:rPr>
                <w:lang w:eastAsia="en-AU"/>
              </w:rPr>
              <w:t>36</w:t>
            </w:r>
          </w:p>
        </w:tc>
        <w:tc>
          <w:tcPr>
            <w:tcW w:w="1095" w:type="dxa"/>
            <w:vAlign w:val="center"/>
          </w:tcPr>
          <w:p w14:paraId="400545F2" w14:textId="5286FF37" w:rsidR="00BE5DFA" w:rsidRDefault="00BE5DFA" w:rsidP="00014FCE">
            <w:pPr>
              <w:jc w:val="center"/>
            </w:pPr>
            <w:r>
              <w:rPr>
                <w:lang w:eastAsia="en-AU"/>
              </w:rPr>
              <w:t>24</w:t>
            </w:r>
          </w:p>
        </w:tc>
        <w:tc>
          <w:tcPr>
            <w:tcW w:w="1096" w:type="dxa"/>
            <w:vAlign w:val="center"/>
          </w:tcPr>
          <w:p w14:paraId="25592A8F" w14:textId="5EFD9B23" w:rsidR="00BE5DFA" w:rsidRDefault="00BE5DFA" w:rsidP="00014FCE">
            <w:pPr>
              <w:jc w:val="center"/>
            </w:pPr>
            <w:r>
              <w:rPr>
                <w:lang w:eastAsia="en-AU"/>
              </w:rPr>
              <w:t>17</w:t>
            </w:r>
          </w:p>
        </w:tc>
      </w:tr>
    </w:tbl>
    <w:p w14:paraId="0B5B3FCF" w14:textId="77777777" w:rsidR="00BE5DFA" w:rsidRDefault="00BE5DFA" w:rsidP="002842A7"/>
    <w:p w14:paraId="3531E0BF" w14:textId="48875882" w:rsidR="00BE5DFA" w:rsidRPr="001E6ADC" w:rsidRDefault="00BE5DFA" w:rsidP="002842A7">
      <w:pPr>
        <w:rPr>
          <w:b/>
          <w:bCs/>
          <w:sz w:val="20"/>
          <w:szCs w:val="20"/>
        </w:rPr>
      </w:pPr>
      <w:r w:rsidRPr="001E6ADC">
        <w:rPr>
          <w:b/>
          <w:bCs/>
          <w:sz w:val="20"/>
          <w:szCs w:val="20"/>
        </w:rPr>
        <w:t>*Industry fatality data is taken from Safe Work Australia’s (SWA) Work-Related Traumatic Injury Fatalities Report over multiple years. The report is available on the SWA website.</w:t>
      </w:r>
    </w:p>
    <w:p w14:paraId="57F01461" w14:textId="56671801" w:rsidR="00BE5DFA" w:rsidRDefault="00773CF3" w:rsidP="002842A7">
      <w:r>
        <w:rPr>
          <w:noProof/>
        </w:rPr>
        <w:drawing>
          <wp:inline distT="0" distB="0" distL="0" distR="0" wp14:anchorId="4C10BA13" wp14:editId="11A2EA99">
            <wp:extent cx="5731510" cy="3162300"/>
            <wp:effectExtent l="0" t="0" r="0" b="0"/>
            <wp:docPr id="2134359019" name="Chart 1">
              <a:extLst xmlns:a="http://schemas.openxmlformats.org/drawingml/2006/main">
                <a:ext uri="{FF2B5EF4-FFF2-40B4-BE49-F238E27FC236}">
                  <a16:creationId xmlns:a16="http://schemas.microsoft.com/office/drawing/2014/main" id="{1C764C0F-77FE-A13F-D66A-0B1FA46A9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757345" w14:textId="77777777" w:rsidR="00BE5DFA" w:rsidRDefault="00BE5DFA" w:rsidP="002842A7"/>
    <w:p w14:paraId="228D5856" w14:textId="30D1AAC6" w:rsidR="00B43B8C" w:rsidRPr="00B978F7" w:rsidRDefault="00B43B8C" w:rsidP="00A80C7E">
      <w:pPr>
        <w:pStyle w:val="Heading2"/>
      </w:pPr>
      <w:bookmarkStart w:id="24" w:name="_Toc152328292"/>
      <w:r w:rsidRPr="00B978F7">
        <w:t>Injury Frequency Rates</w:t>
      </w:r>
      <w:bookmarkEnd w:id="24"/>
    </w:p>
    <w:p w14:paraId="69D26515" w14:textId="44CDB45E" w:rsidR="001E57EE" w:rsidRDefault="001E57EE" w:rsidP="002842A7">
      <w:r>
        <w:t>The total recorded injury frequency rate (TRIFR) for Scheme accredited companies is calculated by combining LTIFR and MTIFR. From 2018-2022 the TRIFR has decreased substantially from 8.39 to 5.84. This was driven by the decrease in MTIFR, dropping from 6.66 in 2018 to 4.62 in 2022, and the decrease in LTIFR from 1.73 in 2018 and 1.23 in 2022.</w:t>
      </w:r>
    </w:p>
    <w:p w14:paraId="7A9CB6C7" w14:textId="77777777" w:rsidR="001E57EE" w:rsidRDefault="001E57EE" w:rsidP="002842A7"/>
    <w:tbl>
      <w:tblPr>
        <w:tblStyle w:val="TableGrid"/>
        <w:tblW w:w="0" w:type="auto"/>
        <w:tblLook w:val="04A0" w:firstRow="1" w:lastRow="0" w:firstColumn="1" w:lastColumn="0" w:noHBand="0" w:noVBand="1"/>
      </w:tblPr>
      <w:tblGrid>
        <w:gridCol w:w="3539"/>
        <w:gridCol w:w="1095"/>
        <w:gridCol w:w="1095"/>
        <w:gridCol w:w="1096"/>
        <w:gridCol w:w="1095"/>
        <w:gridCol w:w="1096"/>
      </w:tblGrid>
      <w:tr w:rsidR="002842A7" w:rsidRPr="00012528" w14:paraId="76CA1F9C" w14:textId="77777777" w:rsidTr="00014FCE">
        <w:tc>
          <w:tcPr>
            <w:tcW w:w="3539" w:type="dxa"/>
            <w:shd w:val="clear" w:color="auto" w:fill="DDD9C3" w:themeFill="background2" w:themeFillShade="E6"/>
            <w:vAlign w:val="center"/>
          </w:tcPr>
          <w:p w14:paraId="3E5739A5" w14:textId="77777777" w:rsidR="00E87385" w:rsidRPr="00012528" w:rsidRDefault="00E87385" w:rsidP="002842A7"/>
        </w:tc>
        <w:tc>
          <w:tcPr>
            <w:tcW w:w="1095" w:type="dxa"/>
            <w:shd w:val="clear" w:color="auto" w:fill="DDD9C3" w:themeFill="background2" w:themeFillShade="E6"/>
            <w:vAlign w:val="center"/>
          </w:tcPr>
          <w:p w14:paraId="334B3467" w14:textId="77777777" w:rsidR="00E87385" w:rsidRPr="00014FCE" w:rsidRDefault="00E87385" w:rsidP="00014FCE">
            <w:pPr>
              <w:jc w:val="center"/>
              <w:rPr>
                <w:b/>
                <w:bCs/>
                <w:color w:val="000000" w:themeColor="text1"/>
              </w:rPr>
            </w:pPr>
            <w:r w:rsidRPr="00014FCE">
              <w:rPr>
                <w:b/>
                <w:bCs/>
                <w:lang w:eastAsia="en-AU"/>
              </w:rPr>
              <w:t>2018</w:t>
            </w:r>
          </w:p>
        </w:tc>
        <w:tc>
          <w:tcPr>
            <w:tcW w:w="1095" w:type="dxa"/>
            <w:shd w:val="clear" w:color="auto" w:fill="DDD9C3" w:themeFill="background2" w:themeFillShade="E6"/>
            <w:vAlign w:val="center"/>
          </w:tcPr>
          <w:p w14:paraId="67261581" w14:textId="77777777" w:rsidR="00E87385" w:rsidRPr="00014FCE" w:rsidRDefault="00E87385" w:rsidP="00014FCE">
            <w:pPr>
              <w:jc w:val="center"/>
              <w:rPr>
                <w:b/>
                <w:bCs/>
                <w:color w:val="000000" w:themeColor="text1"/>
              </w:rPr>
            </w:pPr>
            <w:r w:rsidRPr="00014FCE">
              <w:rPr>
                <w:b/>
                <w:bCs/>
                <w:lang w:eastAsia="en-AU"/>
              </w:rPr>
              <w:t>2019</w:t>
            </w:r>
          </w:p>
        </w:tc>
        <w:tc>
          <w:tcPr>
            <w:tcW w:w="1096" w:type="dxa"/>
            <w:shd w:val="clear" w:color="auto" w:fill="DDD9C3" w:themeFill="background2" w:themeFillShade="E6"/>
            <w:vAlign w:val="center"/>
          </w:tcPr>
          <w:p w14:paraId="3B13D7A5" w14:textId="77777777" w:rsidR="00E87385" w:rsidRPr="00014FCE" w:rsidRDefault="00E87385" w:rsidP="00014FCE">
            <w:pPr>
              <w:jc w:val="center"/>
              <w:rPr>
                <w:b/>
                <w:bCs/>
                <w:color w:val="000000" w:themeColor="text1"/>
              </w:rPr>
            </w:pPr>
            <w:r w:rsidRPr="00014FCE">
              <w:rPr>
                <w:b/>
                <w:bCs/>
                <w:lang w:eastAsia="en-AU"/>
              </w:rPr>
              <w:t>2020</w:t>
            </w:r>
          </w:p>
        </w:tc>
        <w:tc>
          <w:tcPr>
            <w:tcW w:w="1095" w:type="dxa"/>
            <w:shd w:val="clear" w:color="auto" w:fill="DDD9C3" w:themeFill="background2" w:themeFillShade="E6"/>
            <w:vAlign w:val="center"/>
          </w:tcPr>
          <w:p w14:paraId="0344B05C" w14:textId="77777777" w:rsidR="00E87385" w:rsidRPr="00014FCE" w:rsidRDefault="00E87385" w:rsidP="00014FCE">
            <w:pPr>
              <w:jc w:val="center"/>
              <w:rPr>
                <w:b/>
                <w:bCs/>
                <w:color w:val="000000" w:themeColor="text1"/>
              </w:rPr>
            </w:pPr>
            <w:r w:rsidRPr="00014FCE">
              <w:rPr>
                <w:b/>
                <w:bCs/>
                <w:lang w:eastAsia="en-AU"/>
              </w:rPr>
              <w:t>2021</w:t>
            </w:r>
          </w:p>
        </w:tc>
        <w:tc>
          <w:tcPr>
            <w:tcW w:w="1096" w:type="dxa"/>
            <w:shd w:val="clear" w:color="auto" w:fill="DDD9C3" w:themeFill="background2" w:themeFillShade="E6"/>
            <w:vAlign w:val="center"/>
          </w:tcPr>
          <w:p w14:paraId="7D2E5D9C" w14:textId="77777777" w:rsidR="00E87385" w:rsidRPr="00014FCE" w:rsidRDefault="00E87385" w:rsidP="00014FCE">
            <w:pPr>
              <w:jc w:val="center"/>
              <w:rPr>
                <w:b/>
                <w:bCs/>
                <w:color w:val="000000" w:themeColor="text1"/>
              </w:rPr>
            </w:pPr>
            <w:r w:rsidRPr="00014FCE">
              <w:rPr>
                <w:b/>
                <w:bCs/>
                <w:lang w:eastAsia="en-AU"/>
              </w:rPr>
              <w:t>2022</w:t>
            </w:r>
          </w:p>
        </w:tc>
      </w:tr>
      <w:tr w:rsidR="00E87385" w14:paraId="7D716488" w14:textId="77777777" w:rsidTr="00014FCE">
        <w:trPr>
          <w:trHeight w:val="330"/>
        </w:trPr>
        <w:tc>
          <w:tcPr>
            <w:tcW w:w="3539" w:type="dxa"/>
            <w:shd w:val="clear" w:color="auto" w:fill="auto"/>
            <w:vAlign w:val="center"/>
          </w:tcPr>
          <w:p w14:paraId="432B90D8" w14:textId="456EB1D5" w:rsidR="00E87385" w:rsidRPr="00014FCE" w:rsidRDefault="00E87385" w:rsidP="002842A7">
            <w:pPr>
              <w:rPr>
                <w:b/>
                <w:bCs/>
              </w:rPr>
            </w:pPr>
            <w:r w:rsidRPr="00014FCE">
              <w:rPr>
                <w:b/>
                <w:bCs/>
                <w:lang w:eastAsia="en-AU"/>
              </w:rPr>
              <w:t>LTIFR</w:t>
            </w:r>
          </w:p>
        </w:tc>
        <w:tc>
          <w:tcPr>
            <w:tcW w:w="1095" w:type="dxa"/>
            <w:shd w:val="clear" w:color="auto" w:fill="auto"/>
            <w:vAlign w:val="center"/>
          </w:tcPr>
          <w:p w14:paraId="79607AF8" w14:textId="6AA2C639" w:rsidR="00E87385" w:rsidRDefault="00E87385" w:rsidP="00014FCE">
            <w:pPr>
              <w:jc w:val="center"/>
              <w:rPr>
                <w:color w:val="000000" w:themeColor="text1"/>
              </w:rPr>
            </w:pPr>
            <w:r w:rsidRPr="00EE5643">
              <w:t>1.73</w:t>
            </w:r>
          </w:p>
        </w:tc>
        <w:tc>
          <w:tcPr>
            <w:tcW w:w="1095" w:type="dxa"/>
            <w:shd w:val="clear" w:color="auto" w:fill="auto"/>
            <w:vAlign w:val="center"/>
          </w:tcPr>
          <w:p w14:paraId="055A6765" w14:textId="3F8F4CF6" w:rsidR="00E87385" w:rsidRDefault="00E87385" w:rsidP="00014FCE">
            <w:pPr>
              <w:jc w:val="center"/>
              <w:rPr>
                <w:color w:val="000000" w:themeColor="text1"/>
              </w:rPr>
            </w:pPr>
            <w:r w:rsidRPr="00EE5643">
              <w:t>1.45</w:t>
            </w:r>
          </w:p>
        </w:tc>
        <w:tc>
          <w:tcPr>
            <w:tcW w:w="1096" w:type="dxa"/>
            <w:shd w:val="clear" w:color="auto" w:fill="auto"/>
            <w:vAlign w:val="center"/>
          </w:tcPr>
          <w:p w14:paraId="783D455C" w14:textId="442672CE" w:rsidR="00E87385" w:rsidRDefault="00E87385" w:rsidP="00014FCE">
            <w:pPr>
              <w:jc w:val="center"/>
              <w:rPr>
                <w:color w:val="000000" w:themeColor="text1"/>
              </w:rPr>
            </w:pPr>
            <w:r w:rsidRPr="00EE5643">
              <w:t>1.49</w:t>
            </w:r>
          </w:p>
        </w:tc>
        <w:tc>
          <w:tcPr>
            <w:tcW w:w="1095" w:type="dxa"/>
            <w:shd w:val="clear" w:color="auto" w:fill="auto"/>
            <w:vAlign w:val="center"/>
          </w:tcPr>
          <w:p w14:paraId="619AD90D" w14:textId="6795B0D5" w:rsidR="00E87385" w:rsidRDefault="00E87385" w:rsidP="00014FCE">
            <w:pPr>
              <w:jc w:val="center"/>
              <w:rPr>
                <w:color w:val="000000" w:themeColor="text1"/>
              </w:rPr>
            </w:pPr>
            <w:r w:rsidRPr="00EE5643">
              <w:t>1.51</w:t>
            </w:r>
          </w:p>
        </w:tc>
        <w:tc>
          <w:tcPr>
            <w:tcW w:w="1096" w:type="dxa"/>
            <w:shd w:val="clear" w:color="auto" w:fill="auto"/>
            <w:vAlign w:val="center"/>
          </w:tcPr>
          <w:p w14:paraId="0C85A0AA" w14:textId="481C2ADC" w:rsidR="00E87385" w:rsidRDefault="00E87385" w:rsidP="00014FCE">
            <w:pPr>
              <w:jc w:val="center"/>
              <w:rPr>
                <w:color w:val="000000" w:themeColor="text1"/>
              </w:rPr>
            </w:pPr>
            <w:r>
              <w:t>1.23</w:t>
            </w:r>
          </w:p>
        </w:tc>
      </w:tr>
      <w:tr w:rsidR="00E87385" w14:paraId="42069708" w14:textId="77777777" w:rsidTr="00014FCE">
        <w:trPr>
          <w:trHeight w:val="330"/>
        </w:trPr>
        <w:tc>
          <w:tcPr>
            <w:tcW w:w="3539" w:type="dxa"/>
            <w:shd w:val="clear" w:color="auto" w:fill="D9D9D9" w:themeFill="background1" w:themeFillShade="D9"/>
            <w:vAlign w:val="center"/>
          </w:tcPr>
          <w:p w14:paraId="022AC041" w14:textId="0652F8C2" w:rsidR="00E87385" w:rsidRPr="00014FCE" w:rsidRDefault="00E87385" w:rsidP="002842A7">
            <w:pPr>
              <w:rPr>
                <w:b/>
                <w:bCs/>
              </w:rPr>
            </w:pPr>
            <w:r w:rsidRPr="00014FCE">
              <w:rPr>
                <w:b/>
                <w:bCs/>
                <w:lang w:eastAsia="en-AU"/>
              </w:rPr>
              <w:t>MTIFR</w:t>
            </w:r>
          </w:p>
        </w:tc>
        <w:tc>
          <w:tcPr>
            <w:tcW w:w="1095" w:type="dxa"/>
            <w:shd w:val="clear" w:color="auto" w:fill="D9D9D9" w:themeFill="background1" w:themeFillShade="D9"/>
            <w:vAlign w:val="center"/>
          </w:tcPr>
          <w:p w14:paraId="3D1E210E" w14:textId="6CE42ACB" w:rsidR="00E87385" w:rsidRDefault="00E87385" w:rsidP="00014FCE">
            <w:pPr>
              <w:jc w:val="center"/>
              <w:rPr>
                <w:color w:val="000000" w:themeColor="text1"/>
              </w:rPr>
            </w:pPr>
            <w:r w:rsidRPr="00EE5643">
              <w:t>6.66</w:t>
            </w:r>
          </w:p>
        </w:tc>
        <w:tc>
          <w:tcPr>
            <w:tcW w:w="1095" w:type="dxa"/>
            <w:shd w:val="clear" w:color="auto" w:fill="D9D9D9" w:themeFill="background1" w:themeFillShade="D9"/>
            <w:vAlign w:val="center"/>
          </w:tcPr>
          <w:p w14:paraId="47E6ECB5" w14:textId="31767241" w:rsidR="00E87385" w:rsidRDefault="00E87385" w:rsidP="00014FCE">
            <w:pPr>
              <w:jc w:val="center"/>
              <w:rPr>
                <w:color w:val="000000" w:themeColor="text1"/>
              </w:rPr>
            </w:pPr>
            <w:r w:rsidRPr="00EE5643">
              <w:t>7.19</w:t>
            </w:r>
          </w:p>
        </w:tc>
        <w:tc>
          <w:tcPr>
            <w:tcW w:w="1096" w:type="dxa"/>
            <w:shd w:val="clear" w:color="auto" w:fill="D9D9D9" w:themeFill="background1" w:themeFillShade="D9"/>
            <w:vAlign w:val="center"/>
          </w:tcPr>
          <w:p w14:paraId="0113A556" w14:textId="1FB9156A" w:rsidR="00E87385" w:rsidRDefault="00E87385" w:rsidP="00014FCE">
            <w:pPr>
              <w:jc w:val="center"/>
              <w:rPr>
                <w:color w:val="000000" w:themeColor="text1"/>
              </w:rPr>
            </w:pPr>
            <w:r w:rsidRPr="00EE5643">
              <w:t>5.74</w:t>
            </w:r>
          </w:p>
        </w:tc>
        <w:tc>
          <w:tcPr>
            <w:tcW w:w="1095" w:type="dxa"/>
            <w:shd w:val="clear" w:color="auto" w:fill="D9D9D9" w:themeFill="background1" w:themeFillShade="D9"/>
            <w:vAlign w:val="center"/>
          </w:tcPr>
          <w:p w14:paraId="69BA95F4" w14:textId="6CC1397B" w:rsidR="00E87385" w:rsidRDefault="00E87385" w:rsidP="00014FCE">
            <w:pPr>
              <w:jc w:val="center"/>
              <w:rPr>
                <w:color w:val="000000" w:themeColor="text1"/>
              </w:rPr>
            </w:pPr>
            <w:r w:rsidRPr="00EE5643">
              <w:t>5.37</w:t>
            </w:r>
          </w:p>
        </w:tc>
        <w:tc>
          <w:tcPr>
            <w:tcW w:w="1096" w:type="dxa"/>
            <w:shd w:val="clear" w:color="auto" w:fill="D9D9D9" w:themeFill="background1" w:themeFillShade="D9"/>
            <w:vAlign w:val="center"/>
          </w:tcPr>
          <w:p w14:paraId="361796F2" w14:textId="2F7C86E0" w:rsidR="00E87385" w:rsidRDefault="00E87385" w:rsidP="00014FCE">
            <w:pPr>
              <w:jc w:val="center"/>
              <w:rPr>
                <w:color w:val="000000" w:themeColor="text1"/>
              </w:rPr>
            </w:pPr>
            <w:r>
              <w:t>4.62</w:t>
            </w:r>
          </w:p>
        </w:tc>
      </w:tr>
      <w:tr w:rsidR="00E87385" w14:paraId="5B15FA3C" w14:textId="77777777" w:rsidTr="00014FCE">
        <w:trPr>
          <w:trHeight w:val="330"/>
        </w:trPr>
        <w:tc>
          <w:tcPr>
            <w:tcW w:w="3539" w:type="dxa"/>
            <w:vAlign w:val="center"/>
          </w:tcPr>
          <w:p w14:paraId="0312F82C" w14:textId="0CE0EEB0" w:rsidR="00E87385" w:rsidRPr="00014FCE" w:rsidRDefault="00E87385" w:rsidP="002842A7">
            <w:pPr>
              <w:rPr>
                <w:b/>
                <w:bCs/>
              </w:rPr>
            </w:pPr>
            <w:r w:rsidRPr="00014FCE">
              <w:rPr>
                <w:b/>
                <w:bCs/>
                <w:lang w:eastAsia="en-AU"/>
              </w:rPr>
              <w:t>TRIFR</w:t>
            </w:r>
          </w:p>
        </w:tc>
        <w:tc>
          <w:tcPr>
            <w:tcW w:w="1095" w:type="dxa"/>
            <w:vAlign w:val="center"/>
          </w:tcPr>
          <w:p w14:paraId="09C74FFB" w14:textId="02DEDFC8" w:rsidR="00E87385" w:rsidRDefault="00E87385" w:rsidP="00014FCE">
            <w:pPr>
              <w:jc w:val="center"/>
              <w:rPr>
                <w:color w:val="000000" w:themeColor="text1"/>
              </w:rPr>
            </w:pPr>
            <w:r w:rsidRPr="00FC146F">
              <w:t>8.39</w:t>
            </w:r>
          </w:p>
        </w:tc>
        <w:tc>
          <w:tcPr>
            <w:tcW w:w="1095" w:type="dxa"/>
            <w:vAlign w:val="center"/>
          </w:tcPr>
          <w:p w14:paraId="3E54192B" w14:textId="78A9C054" w:rsidR="00E87385" w:rsidRDefault="00E87385" w:rsidP="00014FCE">
            <w:pPr>
              <w:jc w:val="center"/>
              <w:rPr>
                <w:color w:val="000000" w:themeColor="text1"/>
              </w:rPr>
            </w:pPr>
            <w:r w:rsidRPr="00FC146F">
              <w:t>8.64</w:t>
            </w:r>
          </w:p>
        </w:tc>
        <w:tc>
          <w:tcPr>
            <w:tcW w:w="1096" w:type="dxa"/>
            <w:vAlign w:val="center"/>
          </w:tcPr>
          <w:p w14:paraId="3B564DF2" w14:textId="0F412849" w:rsidR="00E87385" w:rsidRDefault="00E87385" w:rsidP="00014FCE">
            <w:pPr>
              <w:jc w:val="center"/>
              <w:rPr>
                <w:color w:val="000000" w:themeColor="text1"/>
              </w:rPr>
            </w:pPr>
            <w:r w:rsidRPr="00FC146F">
              <w:t>7.23</w:t>
            </w:r>
          </w:p>
        </w:tc>
        <w:tc>
          <w:tcPr>
            <w:tcW w:w="1095" w:type="dxa"/>
            <w:vAlign w:val="center"/>
          </w:tcPr>
          <w:p w14:paraId="78F90478" w14:textId="61134E29" w:rsidR="00E87385" w:rsidRDefault="00E87385" w:rsidP="00014FCE">
            <w:pPr>
              <w:jc w:val="center"/>
              <w:rPr>
                <w:color w:val="000000" w:themeColor="text1"/>
              </w:rPr>
            </w:pPr>
            <w:r w:rsidRPr="00FC146F">
              <w:t>6.89</w:t>
            </w:r>
          </w:p>
        </w:tc>
        <w:tc>
          <w:tcPr>
            <w:tcW w:w="1096" w:type="dxa"/>
            <w:vAlign w:val="center"/>
          </w:tcPr>
          <w:p w14:paraId="042D5B58" w14:textId="716CB4D5" w:rsidR="00E87385" w:rsidRDefault="00E87385" w:rsidP="00014FCE">
            <w:pPr>
              <w:jc w:val="center"/>
              <w:rPr>
                <w:color w:val="000000" w:themeColor="text1"/>
              </w:rPr>
            </w:pPr>
            <w:r>
              <w:t>5.84</w:t>
            </w:r>
          </w:p>
        </w:tc>
      </w:tr>
    </w:tbl>
    <w:p w14:paraId="04B9E0D6" w14:textId="51945229" w:rsidR="00B43B8C" w:rsidRPr="00B978F7" w:rsidRDefault="00B43B8C" w:rsidP="00A80C7E">
      <w:pPr>
        <w:pStyle w:val="Heading2"/>
      </w:pPr>
      <w:bookmarkStart w:id="25" w:name="_Toc152328293"/>
      <w:r w:rsidRPr="00B978F7">
        <w:lastRenderedPageBreak/>
        <w:t>Lost Time Injur</w:t>
      </w:r>
      <w:r w:rsidR="005F505E" w:rsidRPr="00B978F7">
        <w:t>ies</w:t>
      </w:r>
      <w:bookmarkEnd w:id="25"/>
    </w:p>
    <w:p w14:paraId="112AA9FB" w14:textId="5F9A40CA" w:rsidR="00B43B8C" w:rsidRDefault="001E57EE" w:rsidP="002842A7">
      <w:r>
        <w:t>The lost time injury frequency rate (LTIFR) for Scheme accredited companies reached its lowest rate ever in 2022 at 1.23, down from 1.5</w:t>
      </w:r>
      <w:r w:rsidR="005F3527">
        <w:t>0</w:t>
      </w:r>
      <w:r>
        <w:t xml:space="preserve"> in 2021 and from 1.73 in 2018. The LTIFR on civil construction projects conducted by Scheme accredited companies in 2022 was 0.73. This is substantially lower than the LTIFR on commercial construction projects conducted by Scheme accredited companies, which was 1.98.</w:t>
      </w:r>
    </w:p>
    <w:p w14:paraId="030717CA" w14:textId="77777777" w:rsidR="00B43B8C" w:rsidRDefault="00B43B8C" w:rsidP="002842A7"/>
    <w:p w14:paraId="7CA37792" w14:textId="5E9C053C" w:rsidR="001E57EE" w:rsidRDefault="001E57EE" w:rsidP="002842A7">
      <w:r>
        <w:t xml:space="preserve">Over the past 5 years, lost time injuries reported by Scheme accredited companies have consistently occurred on commercial construction projects at approximately three times the rate of civil construction projects. This is not unexpected given there is more </w:t>
      </w:r>
      <w:proofErr w:type="gramStart"/>
      <w:r w:rsidR="005F3527">
        <w:t>high risk</w:t>
      </w:r>
      <w:proofErr w:type="gramEnd"/>
      <w:r w:rsidR="005F3527">
        <w:t xml:space="preserve"> activity occurring at a highest density of workers more frequently</w:t>
      </w:r>
      <w:r>
        <w:t>.</w:t>
      </w:r>
      <w:r w:rsidR="00D82298">
        <w:t xml:space="preserve"> From</w:t>
      </w:r>
      <w:r>
        <w:t xml:space="preserve"> 2018 to 2022, the LTIFR decreased on commercial projects by 26%, compared to a 23% decrease in LTIFR for civil projects.</w:t>
      </w:r>
    </w:p>
    <w:p w14:paraId="1462D9A8" w14:textId="77777777" w:rsidR="001E57EE" w:rsidRDefault="001E57EE" w:rsidP="002842A7"/>
    <w:tbl>
      <w:tblPr>
        <w:tblStyle w:val="TableGrid"/>
        <w:tblW w:w="0" w:type="auto"/>
        <w:tblLook w:val="04A0" w:firstRow="1" w:lastRow="0" w:firstColumn="1" w:lastColumn="0" w:noHBand="0" w:noVBand="1"/>
      </w:tblPr>
      <w:tblGrid>
        <w:gridCol w:w="3539"/>
        <w:gridCol w:w="1095"/>
        <w:gridCol w:w="1095"/>
        <w:gridCol w:w="1096"/>
        <w:gridCol w:w="1095"/>
        <w:gridCol w:w="1096"/>
      </w:tblGrid>
      <w:tr w:rsidR="002842A7" w:rsidRPr="00012528" w14:paraId="41EC67DD" w14:textId="77777777" w:rsidTr="00B978F7">
        <w:tc>
          <w:tcPr>
            <w:tcW w:w="3539" w:type="dxa"/>
            <w:shd w:val="clear" w:color="auto" w:fill="DDD9C3" w:themeFill="background2" w:themeFillShade="E6"/>
            <w:vAlign w:val="center"/>
          </w:tcPr>
          <w:p w14:paraId="3EFFDE02" w14:textId="4CB9FA31" w:rsidR="00B43B8C" w:rsidRPr="00B978F7" w:rsidRDefault="00B43B8C" w:rsidP="002842A7">
            <w:pPr>
              <w:rPr>
                <w:b/>
                <w:bCs/>
              </w:rPr>
            </w:pPr>
            <w:r w:rsidRPr="00B978F7">
              <w:rPr>
                <w:b/>
                <w:bCs/>
              </w:rPr>
              <w:t>LTIFR</w:t>
            </w:r>
          </w:p>
        </w:tc>
        <w:tc>
          <w:tcPr>
            <w:tcW w:w="1095" w:type="dxa"/>
            <w:shd w:val="clear" w:color="auto" w:fill="DDD9C3" w:themeFill="background2" w:themeFillShade="E6"/>
            <w:vAlign w:val="center"/>
          </w:tcPr>
          <w:p w14:paraId="78F4D2DB" w14:textId="77777777" w:rsidR="00B43B8C" w:rsidRPr="00B978F7" w:rsidRDefault="00B43B8C" w:rsidP="00B978F7">
            <w:pPr>
              <w:jc w:val="center"/>
              <w:rPr>
                <w:b/>
                <w:bCs/>
                <w:color w:val="000000" w:themeColor="text1"/>
              </w:rPr>
            </w:pPr>
            <w:r w:rsidRPr="00B978F7">
              <w:rPr>
                <w:b/>
                <w:bCs/>
                <w:lang w:eastAsia="en-AU"/>
              </w:rPr>
              <w:t>2018</w:t>
            </w:r>
          </w:p>
        </w:tc>
        <w:tc>
          <w:tcPr>
            <w:tcW w:w="1095" w:type="dxa"/>
            <w:shd w:val="clear" w:color="auto" w:fill="DDD9C3" w:themeFill="background2" w:themeFillShade="E6"/>
            <w:vAlign w:val="center"/>
          </w:tcPr>
          <w:p w14:paraId="634A1D7C" w14:textId="77777777" w:rsidR="00B43B8C" w:rsidRPr="00B978F7" w:rsidRDefault="00B43B8C" w:rsidP="00B978F7">
            <w:pPr>
              <w:jc w:val="center"/>
              <w:rPr>
                <w:b/>
                <w:bCs/>
                <w:color w:val="000000" w:themeColor="text1"/>
              </w:rPr>
            </w:pPr>
            <w:r w:rsidRPr="00B978F7">
              <w:rPr>
                <w:b/>
                <w:bCs/>
                <w:lang w:eastAsia="en-AU"/>
              </w:rPr>
              <w:t>2019</w:t>
            </w:r>
          </w:p>
        </w:tc>
        <w:tc>
          <w:tcPr>
            <w:tcW w:w="1096" w:type="dxa"/>
            <w:shd w:val="clear" w:color="auto" w:fill="DDD9C3" w:themeFill="background2" w:themeFillShade="E6"/>
            <w:vAlign w:val="center"/>
          </w:tcPr>
          <w:p w14:paraId="2D59F6B0" w14:textId="77777777" w:rsidR="00B43B8C" w:rsidRPr="00B978F7" w:rsidRDefault="00B43B8C" w:rsidP="00B978F7">
            <w:pPr>
              <w:jc w:val="center"/>
              <w:rPr>
                <w:b/>
                <w:bCs/>
                <w:color w:val="000000" w:themeColor="text1"/>
              </w:rPr>
            </w:pPr>
            <w:r w:rsidRPr="00B978F7">
              <w:rPr>
                <w:b/>
                <w:bCs/>
                <w:lang w:eastAsia="en-AU"/>
              </w:rPr>
              <w:t>2020</w:t>
            </w:r>
          </w:p>
        </w:tc>
        <w:tc>
          <w:tcPr>
            <w:tcW w:w="1095" w:type="dxa"/>
            <w:shd w:val="clear" w:color="auto" w:fill="DDD9C3" w:themeFill="background2" w:themeFillShade="E6"/>
            <w:vAlign w:val="center"/>
          </w:tcPr>
          <w:p w14:paraId="6F599334" w14:textId="77777777" w:rsidR="00B43B8C" w:rsidRPr="00B978F7" w:rsidRDefault="00B43B8C" w:rsidP="00B978F7">
            <w:pPr>
              <w:jc w:val="center"/>
              <w:rPr>
                <w:b/>
                <w:bCs/>
                <w:color w:val="000000" w:themeColor="text1"/>
              </w:rPr>
            </w:pPr>
            <w:r w:rsidRPr="00B978F7">
              <w:rPr>
                <w:b/>
                <w:bCs/>
                <w:lang w:eastAsia="en-AU"/>
              </w:rPr>
              <w:t>2021</w:t>
            </w:r>
          </w:p>
        </w:tc>
        <w:tc>
          <w:tcPr>
            <w:tcW w:w="1096" w:type="dxa"/>
            <w:shd w:val="clear" w:color="auto" w:fill="DDD9C3" w:themeFill="background2" w:themeFillShade="E6"/>
            <w:vAlign w:val="center"/>
          </w:tcPr>
          <w:p w14:paraId="5A7126DA" w14:textId="77777777" w:rsidR="00B43B8C" w:rsidRPr="00B978F7" w:rsidRDefault="00B43B8C" w:rsidP="00B978F7">
            <w:pPr>
              <w:jc w:val="center"/>
              <w:rPr>
                <w:b/>
                <w:bCs/>
                <w:color w:val="000000" w:themeColor="text1"/>
              </w:rPr>
            </w:pPr>
            <w:r w:rsidRPr="00B978F7">
              <w:rPr>
                <w:b/>
                <w:bCs/>
                <w:lang w:eastAsia="en-AU"/>
              </w:rPr>
              <w:t>2022</w:t>
            </w:r>
          </w:p>
        </w:tc>
      </w:tr>
      <w:tr w:rsidR="00B43B8C" w14:paraId="2F16ECEA" w14:textId="77777777" w:rsidTr="00B978F7">
        <w:trPr>
          <w:trHeight w:val="330"/>
        </w:trPr>
        <w:tc>
          <w:tcPr>
            <w:tcW w:w="3539" w:type="dxa"/>
            <w:shd w:val="clear" w:color="auto" w:fill="auto"/>
            <w:vAlign w:val="center"/>
          </w:tcPr>
          <w:p w14:paraId="25596DFE" w14:textId="6EF214A1" w:rsidR="00B43B8C" w:rsidRPr="00B978F7" w:rsidRDefault="00B43B8C" w:rsidP="002842A7">
            <w:pPr>
              <w:rPr>
                <w:b/>
                <w:bCs/>
                <w:color w:val="000000" w:themeColor="text1"/>
              </w:rPr>
            </w:pPr>
            <w:r w:rsidRPr="00B978F7">
              <w:rPr>
                <w:b/>
                <w:bCs/>
                <w:lang w:eastAsia="en-AU"/>
              </w:rPr>
              <w:t>Civil Construction</w:t>
            </w:r>
            <w:r w:rsidR="0037587C" w:rsidRPr="00B978F7">
              <w:rPr>
                <w:b/>
                <w:bCs/>
                <w:lang w:eastAsia="en-AU"/>
              </w:rPr>
              <w:t xml:space="preserve"> LTIFR</w:t>
            </w:r>
          </w:p>
        </w:tc>
        <w:tc>
          <w:tcPr>
            <w:tcW w:w="1095" w:type="dxa"/>
            <w:shd w:val="clear" w:color="auto" w:fill="auto"/>
            <w:vAlign w:val="center"/>
          </w:tcPr>
          <w:p w14:paraId="72DD618B" w14:textId="10AEF42D" w:rsidR="00B43B8C" w:rsidRDefault="00B43B8C" w:rsidP="00B978F7">
            <w:pPr>
              <w:jc w:val="center"/>
              <w:rPr>
                <w:color w:val="000000" w:themeColor="text1"/>
              </w:rPr>
            </w:pPr>
            <w:r w:rsidRPr="00FC146F">
              <w:t>0.95</w:t>
            </w:r>
          </w:p>
        </w:tc>
        <w:tc>
          <w:tcPr>
            <w:tcW w:w="1095" w:type="dxa"/>
            <w:shd w:val="clear" w:color="auto" w:fill="auto"/>
            <w:vAlign w:val="center"/>
          </w:tcPr>
          <w:p w14:paraId="31F3FB25" w14:textId="21D4E4BA" w:rsidR="00B43B8C" w:rsidRDefault="00B43B8C" w:rsidP="00B978F7">
            <w:pPr>
              <w:jc w:val="center"/>
              <w:rPr>
                <w:color w:val="000000" w:themeColor="text1"/>
              </w:rPr>
            </w:pPr>
            <w:r w:rsidRPr="00FC146F">
              <w:t>0.73</w:t>
            </w:r>
          </w:p>
        </w:tc>
        <w:tc>
          <w:tcPr>
            <w:tcW w:w="1096" w:type="dxa"/>
            <w:shd w:val="clear" w:color="auto" w:fill="auto"/>
            <w:vAlign w:val="center"/>
          </w:tcPr>
          <w:p w14:paraId="77F698C6" w14:textId="57AE824E" w:rsidR="00B43B8C" w:rsidRDefault="00B43B8C" w:rsidP="00B978F7">
            <w:pPr>
              <w:jc w:val="center"/>
              <w:rPr>
                <w:color w:val="000000" w:themeColor="text1"/>
              </w:rPr>
            </w:pPr>
            <w:r w:rsidRPr="00FC146F">
              <w:t>0.73</w:t>
            </w:r>
          </w:p>
        </w:tc>
        <w:tc>
          <w:tcPr>
            <w:tcW w:w="1095" w:type="dxa"/>
            <w:shd w:val="clear" w:color="auto" w:fill="auto"/>
            <w:vAlign w:val="center"/>
          </w:tcPr>
          <w:p w14:paraId="4A4FD811" w14:textId="45CDA91F" w:rsidR="00B43B8C" w:rsidRDefault="00B43B8C" w:rsidP="00B978F7">
            <w:pPr>
              <w:jc w:val="center"/>
              <w:rPr>
                <w:color w:val="000000" w:themeColor="text1"/>
              </w:rPr>
            </w:pPr>
            <w:r w:rsidRPr="00FC146F">
              <w:t>0.82</w:t>
            </w:r>
          </w:p>
        </w:tc>
        <w:tc>
          <w:tcPr>
            <w:tcW w:w="1096" w:type="dxa"/>
            <w:shd w:val="clear" w:color="auto" w:fill="auto"/>
            <w:vAlign w:val="center"/>
          </w:tcPr>
          <w:p w14:paraId="7420F2FE" w14:textId="427962A8" w:rsidR="00B43B8C" w:rsidRDefault="00B43B8C" w:rsidP="00B978F7">
            <w:pPr>
              <w:jc w:val="center"/>
              <w:rPr>
                <w:color w:val="000000" w:themeColor="text1"/>
              </w:rPr>
            </w:pPr>
            <w:r>
              <w:t>0.73</w:t>
            </w:r>
          </w:p>
        </w:tc>
      </w:tr>
      <w:tr w:rsidR="00B43B8C" w14:paraId="79329CCA" w14:textId="77777777" w:rsidTr="00B978F7">
        <w:trPr>
          <w:trHeight w:val="330"/>
        </w:trPr>
        <w:tc>
          <w:tcPr>
            <w:tcW w:w="3539" w:type="dxa"/>
            <w:shd w:val="clear" w:color="auto" w:fill="D9D9D9" w:themeFill="background1" w:themeFillShade="D9"/>
            <w:vAlign w:val="center"/>
          </w:tcPr>
          <w:p w14:paraId="1D8BA38D" w14:textId="1015499A" w:rsidR="00B43B8C" w:rsidRPr="00B978F7" w:rsidRDefault="00B43B8C" w:rsidP="002842A7">
            <w:pPr>
              <w:rPr>
                <w:b/>
                <w:bCs/>
                <w:color w:val="000000" w:themeColor="text1"/>
              </w:rPr>
            </w:pPr>
            <w:r w:rsidRPr="00B978F7">
              <w:rPr>
                <w:b/>
                <w:bCs/>
                <w:lang w:eastAsia="en-AU"/>
              </w:rPr>
              <w:t>Commercial Construction</w:t>
            </w:r>
            <w:r w:rsidR="0037587C" w:rsidRPr="00B978F7">
              <w:rPr>
                <w:b/>
                <w:bCs/>
                <w:lang w:eastAsia="en-AU"/>
              </w:rPr>
              <w:t xml:space="preserve"> LTIFR</w:t>
            </w:r>
          </w:p>
        </w:tc>
        <w:tc>
          <w:tcPr>
            <w:tcW w:w="1095" w:type="dxa"/>
            <w:shd w:val="clear" w:color="auto" w:fill="D9D9D9" w:themeFill="background1" w:themeFillShade="D9"/>
            <w:vAlign w:val="center"/>
          </w:tcPr>
          <w:p w14:paraId="110E2A33" w14:textId="0243A81B" w:rsidR="00B43B8C" w:rsidRDefault="00B43B8C" w:rsidP="00B978F7">
            <w:pPr>
              <w:jc w:val="center"/>
              <w:rPr>
                <w:color w:val="000000" w:themeColor="text1"/>
              </w:rPr>
            </w:pPr>
            <w:r w:rsidRPr="00FC146F">
              <w:t>2.69</w:t>
            </w:r>
          </w:p>
        </w:tc>
        <w:tc>
          <w:tcPr>
            <w:tcW w:w="1095" w:type="dxa"/>
            <w:shd w:val="clear" w:color="auto" w:fill="D9D9D9" w:themeFill="background1" w:themeFillShade="D9"/>
            <w:vAlign w:val="center"/>
          </w:tcPr>
          <w:p w14:paraId="67758F10" w14:textId="0062F98A" w:rsidR="00B43B8C" w:rsidRDefault="00B43B8C" w:rsidP="00B978F7">
            <w:pPr>
              <w:jc w:val="center"/>
              <w:rPr>
                <w:color w:val="000000" w:themeColor="text1"/>
              </w:rPr>
            </w:pPr>
            <w:r w:rsidRPr="00FC146F">
              <w:t>2.21</w:t>
            </w:r>
          </w:p>
        </w:tc>
        <w:tc>
          <w:tcPr>
            <w:tcW w:w="1096" w:type="dxa"/>
            <w:shd w:val="clear" w:color="auto" w:fill="D9D9D9" w:themeFill="background1" w:themeFillShade="D9"/>
            <w:vAlign w:val="center"/>
          </w:tcPr>
          <w:p w14:paraId="23FE3CEB" w14:textId="12B61F05" w:rsidR="00B43B8C" w:rsidRDefault="00B43B8C" w:rsidP="00B978F7">
            <w:pPr>
              <w:jc w:val="center"/>
              <w:rPr>
                <w:color w:val="000000" w:themeColor="text1"/>
              </w:rPr>
            </w:pPr>
            <w:r w:rsidRPr="00FC146F">
              <w:t>2.41</w:t>
            </w:r>
          </w:p>
        </w:tc>
        <w:tc>
          <w:tcPr>
            <w:tcW w:w="1095" w:type="dxa"/>
            <w:shd w:val="clear" w:color="auto" w:fill="D9D9D9" w:themeFill="background1" w:themeFillShade="D9"/>
            <w:vAlign w:val="center"/>
          </w:tcPr>
          <w:p w14:paraId="6B73D09F" w14:textId="34C02EFD" w:rsidR="00B43B8C" w:rsidRDefault="00B43B8C" w:rsidP="00B978F7">
            <w:pPr>
              <w:jc w:val="center"/>
              <w:rPr>
                <w:color w:val="000000" w:themeColor="text1"/>
              </w:rPr>
            </w:pPr>
            <w:r w:rsidRPr="00FC146F">
              <w:t>2.39</w:t>
            </w:r>
          </w:p>
        </w:tc>
        <w:tc>
          <w:tcPr>
            <w:tcW w:w="1096" w:type="dxa"/>
            <w:shd w:val="clear" w:color="auto" w:fill="D9D9D9" w:themeFill="background1" w:themeFillShade="D9"/>
            <w:vAlign w:val="center"/>
          </w:tcPr>
          <w:p w14:paraId="55174804" w14:textId="22BD1F90" w:rsidR="00B43B8C" w:rsidRDefault="00B43B8C" w:rsidP="00B978F7">
            <w:pPr>
              <w:jc w:val="center"/>
              <w:rPr>
                <w:color w:val="000000" w:themeColor="text1"/>
              </w:rPr>
            </w:pPr>
            <w:r>
              <w:t>1.98</w:t>
            </w:r>
          </w:p>
        </w:tc>
      </w:tr>
      <w:tr w:rsidR="00B43B8C" w14:paraId="02FB9023" w14:textId="77777777" w:rsidTr="00B978F7">
        <w:trPr>
          <w:trHeight w:val="330"/>
        </w:trPr>
        <w:tc>
          <w:tcPr>
            <w:tcW w:w="3539" w:type="dxa"/>
            <w:vAlign w:val="center"/>
          </w:tcPr>
          <w:p w14:paraId="25B5DB55" w14:textId="2BCC59D6" w:rsidR="00B43B8C" w:rsidRPr="00B978F7" w:rsidRDefault="00B43B8C" w:rsidP="002842A7">
            <w:pPr>
              <w:rPr>
                <w:b/>
                <w:bCs/>
                <w:color w:val="000000" w:themeColor="text1"/>
              </w:rPr>
            </w:pPr>
            <w:r w:rsidRPr="00B978F7">
              <w:rPr>
                <w:b/>
                <w:bCs/>
                <w:lang w:eastAsia="en-AU"/>
              </w:rPr>
              <w:t>Combined</w:t>
            </w:r>
            <w:r w:rsidR="0037587C" w:rsidRPr="00B978F7">
              <w:rPr>
                <w:b/>
                <w:bCs/>
                <w:lang w:eastAsia="en-AU"/>
              </w:rPr>
              <w:t xml:space="preserve"> LTIFR</w:t>
            </w:r>
          </w:p>
        </w:tc>
        <w:tc>
          <w:tcPr>
            <w:tcW w:w="1095" w:type="dxa"/>
            <w:vAlign w:val="center"/>
          </w:tcPr>
          <w:p w14:paraId="4CAC1FB9" w14:textId="76A1FD99" w:rsidR="00B43B8C" w:rsidRDefault="00B43B8C" w:rsidP="00B978F7">
            <w:pPr>
              <w:jc w:val="center"/>
              <w:rPr>
                <w:color w:val="000000" w:themeColor="text1"/>
              </w:rPr>
            </w:pPr>
            <w:r>
              <w:t>1.73</w:t>
            </w:r>
          </w:p>
        </w:tc>
        <w:tc>
          <w:tcPr>
            <w:tcW w:w="1095" w:type="dxa"/>
            <w:vAlign w:val="center"/>
          </w:tcPr>
          <w:p w14:paraId="0249DFDE" w14:textId="4C1F7FFF" w:rsidR="00B43B8C" w:rsidRDefault="00B43B8C" w:rsidP="00B978F7">
            <w:pPr>
              <w:jc w:val="center"/>
              <w:rPr>
                <w:color w:val="000000" w:themeColor="text1"/>
              </w:rPr>
            </w:pPr>
            <w:r>
              <w:t>1.45</w:t>
            </w:r>
          </w:p>
        </w:tc>
        <w:tc>
          <w:tcPr>
            <w:tcW w:w="1096" w:type="dxa"/>
            <w:vAlign w:val="center"/>
          </w:tcPr>
          <w:p w14:paraId="671DEB16" w14:textId="59E265F6" w:rsidR="00B43B8C" w:rsidRDefault="00B43B8C" w:rsidP="00B978F7">
            <w:pPr>
              <w:jc w:val="center"/>
              <w:rPr>
                <w:color w:val="000000" w:themeColor="text1"/>
              </w:rPr>
            </w:pPr>
            <w:r>
              <w:t>1.48</w:t>
            </w:r>
          </w:p>
        </w:tc>
        <w:tc>
          <w:tcPr>
            <w:tcW w:w="1095" w:type="dxa"/>
            <w:vAlign w:val="center"/>
          </w:tcPr>
          <w:p w14:paraId="01D0A7FB" w14:textId="72B9E73B" w:rsidR="00B43B8C" w:rsidRDefault="00B43B8C" w:rsidP="00B978F7">
            <w:pPr>
              <w:jc w:val="center"/>
              <w:rPr>
                <w:color w:val="000000" w:themeColor="text1"/>
              </w:rPr>
            </w:pPr>
            <w:r>
              <w:t>1.50</w:t>
            </w:r>
          </w:p>
        </w:tc>
        <w:tc>
          <w:tcPr>
            <w:tcW w:w="1096" w:type="dxa"/>
            <w:vAlign w:val="center"/>
          </w:tcPr>
          <w:p w14:paraId="3CC8EB67" w14:textId="58B424AC" w:rsidR="00B43B8C" w:rsidRDefault="00B43B8C" w:rsidP="00B978F7">
            <w:pPr>
              <w:jc w:val="center"/>
              <w:rPr>
                <w:color w:val="000000" w:themeColor="text1"/>
              </w:rPr>
            </w:pPr>
            <w:r>
              <w:t>1.23</w:t>
            </w:r>
          </w:p>
        </w:tc>
      </w:tr>
    </w:tbl>
    <w:p w14:paraId="6F832F57" w14:textId="77777777" w:rsidR="00B43B8C" w:rsidRDefault="00B43B8C" w:rsidP="002842A7"/>
    <w:p w14:paraId="1E73E420" w14:textId="30F89701" w:rsidR="00B43B8C" w:rsidRDefault="00B43B8C" w:rsidP="002842A7">
      <w:r>
        <w:rPr>
          <w:noProof/>
        </w:rPr>
        <w:drawing>
          <wp:inline distT="0" distB="0" distL="0" distR="0" wp14:anchorId="4BC5C1BA" wp14:editId="161AB0C5">
            <wp:extent cx="5715000" cy="4448175"/>
            <wp:effectExtent l="0" t="0" r="0" b="0"/>
            <wp:docPr id="22" name="Chart 22">
              <a:extLst xmlns:a="http://schemas.openxmlformats.org/drawingml/2006/main">
                <a:ext uri="{FF2B5EF4-FFF2-40B4-BE49-F238E27FC236}">
                  <a16:creationId xmlns:a16="http://schemas.microsoft.com/office/drawing/2014/main" id="{AC669342-68EB-4CAE-9CBF-AB2F3898A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3DE894" w14:textId="77777777" w:rsidR="00B43B8C" w:rsidRDefault="00B43B8C" w:rsidP="002842A7"/>
    <w:p w14:paraId="5601DF0D" w14:textId="77777777" w:rsidR="00B43B8C" w:rsidRDefault="00B43B8C" w:rsidP="002842A7"/>
    <w:p w14:paraId="349B5EF6" w14:textId="77777777" w:rsidR="001E57EE" w:rsidRDefault="001E57EE" w:rsidP="002842A7"/>
    <w:p w14:paraId="45EDB4A7" w14:textId="77777777" w:rsidR="00B43B8C" w:rsidRDefault="00B43B8C" w:rsidP="002842A7">
      <w:r>
        <w:br w:type="page"/>
      </w:r>
    </w:p>
    <w:p w14:paraId="1A20183C" w14:textId="23CB865C" w:rsidR="005F505E" w:rsidRPr="00A24E8D" w:rsidRDefault="005F505E" w:rsidP="00A80C7E">
      <w:pPr>
        <w:pStyle w:val="Heading2"/>
      </w:pPr>
      <w:bookmarkStart w:id="26" w:name="_Toc152328294"/>
      <w:r w:rsidRPr="00A24E8D">
        <w:lastRenderedPageBreak/>
        <w:t>Medically Treated Injuries</w:t>
      </w:r>
      <w:bookmarkEnd w:id="26"/>
    </w:p>
    <w:p w14:paraId="557565D5" w14:textId="1C3B300F" w:rsidR="001E57EE" w:rsidRDefault="001E57EE" w:rsidP="002842A7">
      <w:r>
        <w:t>The medically treated injury frequency rate (MTIFR) for Scheme accredited companies in 2022 was 4.6</w:t>
      </w:r>
      <w:r w:rsidR="005F3527">
        <w:t>2</w:t>
      </w:r>
      <w:r>
        <w:t>, reaching its lowest point ever</w:t>
      </w:r>
      <w:r w:rsidR="005F3527">
        <w:t>,</w:t>
      </w:r>
      <w:r>
        <w:t xml:space="preserve"> following the continuous downward trend of the last five years. </w:t>
      </w:r>
    </w:p>
    <w:p w14:paraId="0D77542C" w14:textId="471034B1" w:rsidR="00116C68" w:rsidRDefault="001E57EE" w:rsidP="002842A7">
      <w:r>
        <w:t>The MTIFR for Scheme accredited companies on civil construction was 2.31 in 2021, compared to the MTIFR on commercial construction projects of 8.06. The difference in civil and commercial MTIFR follows the same</w:t>
      </w:r>
      <w:r w:rsidR="005F3527">
        <w:t xml:space="preserve"> comparative</w:t>
      </w:r>
      <w:r>
        <w:t xml:space="preserve"> trend as the difference in civil and commercial LTIFR.</w:t>
      </w:r>
    </w:p>
    <w:p w14:paraId="280B7B9E" w14:textId="77777777" w:rsidR="00116C68" w:rsidRDefault="00116C68" w:rsidP="002842A7"/>
    <w:p w14:paraId="406AE779" w14:textId="35E4DD53" w:rsidR="001E57EE" w:rsidRDefault="001E57EE" w:rsidP="002842A7">
      <w:r>
        <w:t>Medically treated injuries reported by Scheme accredited companies have consistently occurred on commercial construction projects at over three times the rate of civil construction projects over the last five years. Both the civil and commercial MTIFR reached their lowest rate on record in 2022, continuing their downwards trend. The civil MTIFR dropped by over one point from 2018 to 2022, from 3.53 to 2.31. The commercial MTIFR dropped by more than 2 points from 2018 to 2022, from 10.53 to 8.06.</w:t>
      </w:r>
    </w:p>
    <w:p w14:paraId="25A3F3D4" w14:textId="77777777" w:rsidR="001E57EE" w:rsidRDefault="001E57EE" w:rsidP="002842A7"/>
    <w:tbl>
      <w:tblPr>
        <w:tblStyle w:val="TableGrid"/>
        <w:tblW w:w="0" w:type="auto"/>
        <w:tblLook w:val="04A0" w:firstRow="1" w:lastRow="0" w:firstColumn="1" w:lastColumn="0" w:noHBand="0" w:noVBand="1"/>
      </w:tblPr>
      <w:tblGrid>
        <w:gridCol w:w="3539"/>
        <w:gridCol w:w="1095"/>
        <w:gridCol w:w="1095"/>
        <w:gridCol w:w="1096"/>
        <w:gridCol w:w="1095"/>
        <w:gridCol w:w="1096"/>
      </w:tblGrid>
      <w:tr w:rsidR="002842A7" w:rsidRPr="00012528" w14:paraId="5C47272C" w14:textId="77777777" w:rsidTr="00B978F7">
        <w:tc>
          <w:tcPr>
            <w:tcW w:w="3539" w:type="dxa"/>
            <w:shd w:val="clear" w:color="auto" w:fill="DDD9C3" w:themeFill="background2" w:themeFillShade="E6"/>
            <w:vAlign w:val="center"/>
          </w:tcPr>
          <w:p w14:paraId="7545C5DB" w14:textId="1577A2C0" w:rsidR="0037587C" w:rsidRPr="00B978F7" w:rsidRDefault="0037587C" w:rsidP="002842A7">
            <w:pPr>
              <w:rPr>
                <w:b/>
                <w:bCs/>
              </w:rPr>
            </w:pPr>
            <w:r w:rsidRPr="00B978F7">
              <w:rPr>
                <w:b/>
                <w:bCs/>
              </w:rPr>
              <w:t>MTIFR</w:t>
            </w:r>
          </w:p>
        </w:tc>
        <w:tc>
          <w:tcPr>
            <w:tcW w:w="1095" w:type="dxa"/>
            <w:shd w:val="clear" w:color="auto" w:fill="DDD9C3" w:themeFill="background2" w:themeFillShade="E6"/>
            <w:vAlign w:val="center"/>
          </w:tcPr>
          <w:p w14:paraId="10C44937" w14:textId="77777777" w:rsidR="0037587C" w:rsidRPr="00B978F7" w:rsidRDefault="0037587C" w:rsidP="00B978F7">
            <w:pPr>
              <w:jc w:val="center"/>
              <w:rPr>
                <w:b/>
                <w:bCs/>
                <w:color w:val="000000" w:themeColor="text1"/>
              </w:rPr>
            </w:pPr>
            <w:r w:rsidRPr="00B978F7">
              <w:rPr>
                <w:b/>
                <w:bCs/>
                <w:lang w:eastAsia="en-AU"/>
              </w:rPr>
              <w:t>2018</w:t>
            </w:r>
          </w:p>
        </w:tc>
        <w:tc>
          <w:tcPr>
            <w:tcW w:w="1095" w:type="dxa"/>
            <w:shd w:val="clear" w:color="auto" w:fill="DDD9C3" w:themeFill="background2" w:themeFillShade="E6"/>
            <w:vAlign w:val="center"/>
          </w:tcPr>
          <w:p w14:paraId="553970C3" w14:textId="77777777" w:rsidR="0037587C" w:rsidRPr="00B978F7" w:rsidRDefault="0037587C" w:rsidP="00B978F7">
            <w:pPr>
              <w:jc w:val="center"/>
              <w:rPr>
                <w:b/>
                <w:bCs/>
                <w:color w:val="000000" w:themeColor="text1"/>
              </w:rPr>
            </w:pPr>
            <w:r w:rsidRPr="00B978F7">
              <w:rPr>
                <w:b/>
                <w:bCs/>
                <w:lang w:eastAsia="en-AU"/>
              </w:rPr>
              <w:t>2019</w:t>
            </w:r>
          </w:p>
        </w:tc>
        <w:tc>
          <w:tcPr>
            <w:tcW w:w="1096" w:type="dxa"/>
            <w:shd w:val="clear" w:color="auto" w:fill="DDD9C3" w:themeFill="background2" w:themeFillShade="E6"/>
            <w:vAlign w:val="center"/>
          </w:tcPr>
          <w:p w14:paraId="17A7C202" w14:textId="77777777" w:rsidR="0037587C" w:rsidRPr="00B978F7" w:rsidRDefault="0037587C" w:rsidP="00B978F7">
            <w:pPr>
              <w:jc w:val="center"/>
              <w:rPr>
                <w:b/>
                <w:bCs/>
                <w:color w:val="000000" w:themeColor="text1"/>
              </w:rPr>
            </w:pPr>
            <w:r w:rsidRPr="00B978F7">
              <w:rPr>
                <w:b/>
                <w:bCs/>
                <w:lang w:eastAsia="en-AU"/>
              </w:rPr>
              <w:t>2020</w:t>
            </w:r>
          </w:p>
        </w:tc>
        <w:tc>
          <w:tcPr>
            <w:tcW w:w="1095" w:type="dxa"/>
            <w:shd w:val="clear" w:color="auto" w:fill="DDD9C3" w:themeFill="background2" w:themeFillShade="E6"/>
            <w:vAlign w:val="center"/>
          </w:tcPr>
          <w:p w14:paraId="19CA800D" w14:textId="77777777" w:rsidR="0037587C" w:rsidRPr="00B978F7" w:rsidRDefault="0037587C" w:rsidP="00B978F7">
            <w:pPr>
              <w:jc w:val="center"/>
              <w:rPr>
                <w:b/>
                <w:bCs/>
                <w:color w:val="000000" w:themeColor="text1"/>
              </w:rPr>
            </w:pPr>
            <w:r w:rsidRPr="00B978F7">
              <w:rPr>
                <w:b/>
                <w:bCs/>
                <w:lang w:eastAsia="en-AU"/>
              </w:rPr>
              <w:t>2021</w:t>
            </w:r>
          </w:p>
        </w:tc>
        <w:tc>
          <w:tcPr>
            <w:tcW w:w="1096" w:type="dxa"/>
            <w:shd w:val="clear" w:color="auto" w:fill="DDD9C3" w:themeFill="background2" w:themeFillShade="E6"/>
            <w:vAlign w:val="center"/>
          </w:tcPr>
          <w:p w14:paraId="089F247B" w14:textId="77777777" w:rsidR="0037587C" w:rsidRPr="00B978F7" w:rsidRDefault="0037587C" w:rsidP="00B978F7">
            <w:pPr>
              <w:jc w:val="center"/>
              <w:rPr>
                <w:b/>
                <w:bCs/>
                <w:color w:val="000000" w:themeColor="text1"/>
              </w:rPr>
            </w:pPr>
            <w:r w:rsidRPr="00B978F7">
              <w:rPr>
                <w:b/>
                <w:bCs/>
                <w:lang w:eastAsia="en-AU"/>
              </w:rPr>
              <w:t>2022</w:t>
            </w:r>
          </w:p>
        </w:tc>
      </w:tr>
      <w:tr w:rsidR="0037587C" w14:paraId="66BF2D25" w14:textId="77777777" w:rsidTr="00B978F7">
        <w:trPr>
          <w:trHeight w:val="330"/>
        </w:trPr>
        <w:tc>
          <w:tcPr>
            <w:tcW w:w="3539" w:type="dxa"/>
            <w:shd w:val="clear" w:color="auto" w:fill="auto"/>
            <w:vAlign w:val="center"/>
          </w:tcPr>
          <w:p w14:paraId="30B6AE6F" w14:textId="0AA5D8B4" w:rsidR="0037587C" w:rsidRPr="00B978F7" w:rsidRDefault="0037587C" w:rsidP="002842A7">
            <w:pPr>
              <w:rPr>
                <w:b/>
                <w:bCs/>
                <w:color w:val="000000" w:themeColor="text1"/>
              </w:rPr>
            </w:pPr>
            <w:r w:rsidRPr="00B978F7">
              <w:rPr>
                <w:b/>
                <w:bCs/>
                <w:lang w:eastAsia="en-AU"/>
              </w:rPr>
              <w:t>Civil Construction MTIFR</w:t>
            </w:r>
          </w:p>
        </w:tc>
        <w:tc>
          <w:tcPr>
            <w:tcW w:w="1095" w:type="dxa"/>
            <w:shd w:val="clear" w:color="auto" w:fill="auto"/>
            <w:vAlign w:val="center"/>
          </w:tcPr>
          <w:p w14:paraId="6B4E9DEE" w14:textId="4C2D927B" w:rsidR="0037587C" w:rsidRDefault="0037587C" w:rsidP="00B978F7">
            <w:pPr>
              <w:jc w:val="center"/>
              <w:rPr>
                <w:color w:val="000000" w:themeColor="text1"/>
              </w:rPr>
            </w:pPr>
            <w:r w:rsidRPr="00EB6358">
              <w:t>3.53</w:t>
            </w:r>
          </w:p>
        </w:tc>
        <w:tc>
          <w:tcPr>
            <w:tcW w:w="1095" w:type="dxa"/>
            <w:shd w:val="clear" w:color="auto" w:fill="auto"/>
            <w:vAlign w:val="center"/>
          </w:tcPr>
          <w:p w14:paraId="420DA9D9" w14:textId="7D9D0664" w:rsidR="0037587C" w:rsidRDefault="0037587C" w:rsidP="00B978F7">
            <w:pPr>
              <w:jc w:val="center"/>
              <w:rPr>
                <w:color w:val="000000" w:themeColor="text1"/>
              </w:rPr>
            </w:pPr>
            <w:r w:rsidRPr="00EB6358">
              <w:t>3.94</w:t>
            </w:r>
          </w:p>
        </w:tc>
        <w:tc>
          <w:tcPr>
            <w:tcW w:w="1096" w:type="dxa"/>
            <w:shd w:val="clear" w:color="auto" w:fill="auto"/>
            <w:vAlign w:val="center"/>
          </w:tcPr>
          <w:p w14:paraId="2139C360" w14:textId="21CAA7FB" w:rsidR="0037587C" w:rsidRDefault="0037587C" w:rsidP="00B978F7">
            <w:pPr>
              <w:jc w:val="center"/>
              <w:rPr>
                <w:color w:val="000000" w:themeColor="text1"/>
              </w:rPr>
            </w:pPr>
            <w:r w:rsidRPr="00EB6358">
              <w:t>2.90</w:t>
            </w:r>
          </w:p>
        </w:tc>
        <w:tc>
          <w:tcPr>
            <w:tcW w:w="1095" w:type="dxa"/>
            <w:shd w:val="clear" w:color="auto" w:fill="auto"/>
            <w:vAlign w:val="center"/>
          </w:tcPr>
          <w:p w14:paraId="4008EFAD" w14:textId="380AB6A3" w:rsidR="0037587C" w:rsidRDefault="0037587C" w:rsidP="00B978F7">
            <w:pPr>
              <w:jc w:val="center"/>
              <w:rPr>
                <w:color w:val="000000" w:themeColor="text1"/>
              </w:rPr>
            </w:pPr>
            <w:r w:rsidRPr="00EB6358">
              <w:t>2.82</w:t>
            </w:r>
          </w:p>
        </w:tc>
        <w:tc>
          <w:tcPr>
            <w:tcW w:w="1096" w:type="dxa"/>
            <w:shd w:val="clear" w:color="auto" w:fill="auto"/>
            <w:vAlign w:val="center"/>
          </w:tcPr>
          <w:p w14:paraId="31DF835C" w14:textId="32B6DE16" w:rsidR="0037587C" w:rsidRDefault="0037587C" w:rsidP="00B978F7">
            <w:pPr>
              <w:jc w:val="center"/>
              <w:rPr>
                <w:color w:val="000000" w:themeColor="text1"/>
              </w:rPr>
            </w:pPr>
            <w:r>
              <w:t>2.31</w:t>
            </w:r>
          </w:p>
        </w:tc>
      </w:tr>
      <w:tr w:rsidR="0037587C" w14:paraId="57636C5C" w14:textId="77777777" w:rsidTr="00B978F7">
        <w:trPr>
          <w:trHeight w:val="330"/>
        </w:trPr>
        <w:tc>
          <w:tcPr>
            <w:tcW w:w="3539" w:type="dxa"/>
            <w:shd w:val="clear" w:color="auto" w:fill="D9D9D9" w:themeFill="background1" w:themeFillShade="D9"/>
            <w:vAlign w:val="center"/>
          </w:tcPr>
          <w:p w14:paraId="4F33E4A5" w14:textId="41B58530" w:rsidR="0037587C" w:rsidRPr="00B978F7" w:rsidRDefault="0037587C" w:rsidP="002842A7">
            <w:pPr>
              <w:rPr>
                <w:b/>
                <w:bCs/>
                <w:color w:val="000000" w:themeColor="text1"/>
              </w:rPr>
            </w:pPr>
            <w:r w:rsidRPr="00B978F7">
              <w:rPr>
                <w:b/>
                <w:bCs/>
                <w:lang w:eastAsia="en-AU"/>
              </w:rPr>
              <w:t>Commercial Construction MTIFR</w:t>
            </w:r>
          </w:p>
        </w:tc>
        <w:tc>
          <w:tcPr>
            <w:tcW w:w="1095" w:type="dxa"/>
            <w:shd w:val="clear" w:color="auto" w:fill="D9D9D9" w:themeFill="background1" w:themeFillShade="D9"/>
            <w:vAlign w:val="center"/>
          </w:tcPr>
          <w:p w14:paraId="14D75F9E" w14:textId="4A8F8139" w:rsidR="0037587C" w:rsidRDefault="0037587C" w:rsidP="00B978F7">
            <w:pPr>
              <w:jc w:val="center"/>
              <w:rPr>
                <w:color w:val="000000" w:themeColor="text1"/>
              </w:rPr>
            </w:pPr>
            <w:r w:rsidRPr="00EB6358">
              <w:t>10.53</w:t>
            </w:r>
          </w:p>
        </w:tc>
        <w:tc>
          <w:tcPr>
            <w:tcW w:w="1095" w:type="dxa"/>
            <w:shd w:val="clear" w:color="auto" w:fill="D9D9D9" w:themeFill="background1" w:themeFillShade="D9"/>
            <w:vAlign w:val="center"/>
          </w:tcPr>
          <w:p w14:paraId="257BE36D" w14:textId="5C4C16A6" w:rsidR="0037587C" w:rsidRDefault="0037587C" w:rsidP="00B978F7">
            <w:pPr>
              <w:jc w:val="center"/>
              <w:rPr>
                <w:color w:val="000000" w:themeColor="text1"/>
              </w:rPr>
            </w:pPr>
            <w:r w:rsidRPr="00EB6358">
              <w:t>10.61</w:t>
            </w:r>
          </w:p>
        </w:tc>
        <w:tc>
          <w:tcPr>
            <w:tcW w:w="1096" w:type="dxa"/>
            <w:shd w:val="clear" w:color="auto" w:fill="D9D9D9" w:themeFill="background1" w:themeFillShade="D9"/>
            <w:vAlign w:val="center"/>
          </w:tcPr>
          <w:p w14:paraId="1CD09AD3" w14:textId="211EA0F1" w:rsidR="0037587C" w:rsidRDefault="0037587C" w:rsidP="00B978F7">
            <w:pPr>
              <w:jc w:val="center"/>
              <w:rPr>
                <w:color w:val="000000" w:themeColor="text1"/>
              </w:rPr>
            </w:pPr>
            <w:r w:rsidRPr="00EB6358">
              <w:t>9.21</w:t>
            </w:r>
          </w:p>
        </w:tc>
        <w:tc>
          <w:tcPr>
            <w:tcW w:w="1095" w:type="dxa"/>
            <w:shd w:val="clear" w:color="auto" w:fill="D9D9D9" w:themeFill="background1" w:themeFillShade="D9"/>
            <w:vAlign w:val="center"/>
          </w:tcPr>
          <w:p w14:paraId="09D05C69" w14:textId="39545BB2" w:rsidR="0037587C" w:rsidRDefault="0037587C" w:rsidP="00B978F7">
            <w:pPr>
              <w:jc w:val="center"/>
              <w:rPr>
                <w:color w:val="000000" w:themeColor="text1"/>
              </w:rPr>
            </w:pPr>
            <w:r w:rsidRPr="00EB6358">
              <w:t>8.69</w:t>
            </w:r>
          </w:p>
        </w:tc>
        <w:tc>
          <w:tcPr>
            <w:tcW w:w="1096" w:type="dxa"/>
            <w:shd w:val="clear" w:color="auto" w:fill="D9D9D9" w:themeFill="background1" w:themeFillShade="D9"/>
            <w:vAlign w:val="center"/>
          </w:tcPr>
          <w:p w14:paraId="1975CDC3" w14:textId="065A0113" w:rsidR="0037587C" w:rsidRDefault="0037587C" w:rsidP="00B978F7">
            <w:pPr>
              <w:jc w:val="center"/>
              <w:rPr>
                <w:color w:val="000000" w:themeColor="text1"/>
              </w:rPr>
            </w:pPr>
            <w:r>
              <w:t>8.06</w:t>
            </w:r>
          </w:p>
        </w:tc>
      </w:tr>
      <w:tr w:rsidR="0037587C" w14:paraId="69359B3A" w14:textId="77777777" w:rsidTr="00B978F7">
        <w:trPr>
          <w:trHeight w:val="330"/>
        </w:trPr>
        <w:tc>
          <w:tcPr>
            <w:tcW w:w="3539" w:type="dxa"/>
            <w:vAlign w:val="center"/>
          </w:tcPr>
          <w:p w14:paraId="1C40D9F2" w14:textId="27F542A7" w:rsidR="0037587C" w:rsidRPr="00B978F7" w:rsidRDefault="0037587C" w:rsidP="002842A7">
            <w:pPr>
              <w:rPr>
                <w:b/>
                <w:bCs/>
                <w:color w:val="000000" w:themeColor="text1"/>
              </w:rPr>
            </w:pPr>
            <w:r w:rsidRPr="00B978F7">
              <w:rPr>
                <w:b/>
                <w:bCs/>
                <w:lang w:eastAsia="en-AU"/>
              </w:rPr>
              <w:t>Combined MTIFR</w:t>
            </w:r>
          </w:p>
        </w:tc>
        <w:tc>
          <w:tcPr>
            <w:tcW w:w="1095" w:type="dxa"/>
            <w:vAlign w:val="center"/>
          </w:tcPr>
          <w:p w14:paraId="7EF5C831" w14:textId="6ABD9941" w:rsidR="0037587C" w:rsidRDefault="0037587C" w:rsidP="00B978F7">
            <w:pPr>
              <w:jc w:val="center"/>
              <w:rPr>
                <w:color w:val="000000" w:themeColor="text1"/>
              </w:rPr>
            </w:pPr>
            <w:r>
              <w:t>6.66</w:t>
            </w:r>
          </w:p>
        </w:tc>
        <w:tc>
          <w:tcPr>
            <w:tcW w:w="1095" w:type="dxa"/>
            <w:vAlign w:val="center"/>
          </w:tcPr>
          <w:p w14:paraId="360DF13E" w14:textId="428E2AC1" w:rsidR="0037587C" w:rsidRDefault="0037587C" w:rsidP="00B978F7">
            <w:pPr>
              <w:jc w:val="center"/>
              <w:rPr>
                <w:color w:val="000000" w:themeColor="text1"/>
              </w:rPr>
            </w:pPr>
            <w:r>
              <w:t>7.19</w:t>
            </w:r>
          </w:p>
        </w:tc>
        <w:tc>
          <w:tcPr>
            <w:tcW w:w="1096" w:type="dxa"/>
            <w:vAlign w:val="center"/>
          </w:tcPr>
          <w:p w14:paraId="4FECB1A9" w14:textId="37150625" w:rsidR="0037587C" w:rsidRDefault="0037587C" w:rsidP="00B978F7">
            <w:pPr>
              <w:jc w:val="center"/>
              <w:rPr>
                <w:color w:val="000000" w:themeColor="text1"/>
              </w:rPr>
            </w:pPr>
            <w:r>
              <w:t>5.74</w:t>
            </w:r>
          </w:p>
        </w:tc>
        <w:tc>
          <w:tcPr>
            <w:tcW w:w="1095" w:type="dxa"/>
            <w:vAlign w:val="center"/>
          </w:tcPr>
          <w:p w14:paraId="46688DF1" w14:textId="687ADC6F" w:rsidR="0037587C" w:rsidRDefault="0037587C" w:rsidP="00B978F7">
            <w:pPr>
              <w:jc w:val="center"/>
              <w:rPr>
                <w:color w:val="000000" w:themeColor="text1"/>
              </w:rPr>
            </w:pPr>
            <w:r>
              <w:t>5.37</w:t>
            </w:r>
          </w:p>
        </w:tc>
        <w:tc>
          <w:tcPr>
            <w:tcW w:w="1096" w:type="dxa"/>
            <w:vAlign w:val="center"/>
          </w:tcPr>
          <w:p w14:paraId="341A1F75" w14:textId="378F53DC" w:rsidR="0037587C" w:rsidRDefault="0037587C" w:rsidP="00B978F7">
            <w:pPr>
              <w:jc w:val="center"/>
              <w:rPr>
                <w:color w:val="000000" w:themeColor="text1"/>
              </w:rPr>
            </w:pPr>
            <w:r>
              <w:t>4.62</w:t>
            </w:r>
          </w:p>
        </w:tc>
      </w:tr>
    </w:tbl>
    <w:p w14:paraId="6C1E9AB0" w14:textId="77777777" w:rsidR="0037587C" w:rsidRDefault="0037587C" w:rsidP="002842A7"/>
    <w:p w14:paraId="30259A2D" w14:textId="51504587" w:rsidR="0037587C" w:rsidRDefault="005F505E" w:rsidP="002842A7">
      <w:r>
        <w:rPr>
          <w:noProof/>
        </w:rPr>
        <w:drawing>
          <wp:inline distT="0" distB="0" distL="0" distR="0" wp14:anchorId="0F8825CF" wp14:editId="529269A4">
            <wp:extent cx="6219825" cy="4914900"/>
            <wp:effectExtent l="0" t="0" r="0" b="0"/>
            <wp:docPr id="38" name="Chart 38">
              <a:extLst xmlns:a="http://schemas.openxmlformats.org/drawingml/2006/main">
                <a:ext uri="{FF2B5EF4-FFF2-40B4-BE49-F238E27FC236}">
                  <a16:creationId xmlns:a16="http://schemas.microsoft.com/office/drawing/2014/main" id="{EAA4FBE8-9AD9-4905-8942-9B37B812A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4A2AA9" w14:textId="77777777" w:rsidR="0037587C" w:rsidRDefault="0037587C" w:rsidP="002842A7"/>
    <w:p w14:paraId="3395CB4D" w14:textId="163264B0" w:rsidR="00116C68" w:rsidRPr="00A24E8D" w:rsidRDefault="00116C68" w:rsidP="00A80C7E">
      <w:pPr>
        <w:pStyle w:val="Heading2"/>
      </w:pPr>
      <w:bookmarkStart w:id="27" w:name="_Toc152328295"/>
      <w:r w:rsidRPr="00A24E8D">
        <w:lastRenderedPageBreak/>
        <w:t>Nature of Injuries</w:t>
      </w:r>
      <w:bookmarkEnd w:id="27"/>
    </w:p>
    <w:p w14:paraId="44BE1DF9" w14:textId="77777777" w:rsidR="000405D1" w:rsidRDefault="000405D1" w:rsidP="002842A7"/>
    <w:p w14:paraId="0BBFF13C" w14:textId="021A4462" w:rsidR="000405D1" w:rsidRDefault="001E57EE" w:rsidP="002842A7">
      <w:pPr>
        <w:pStyle w:val="ListParagraph"/>
      </w:pPr>
      <w:r>
        <w:t xml:space="preserve">Wounds, lacerations, </w:t>
      </w:r>
      <w:proofErr w:type="gramStart"/>
      <w:r>
        <w:t>amputations</w:t>
      </w:r>
      <w:proofErr w:type="gramEnd"/>
      <w:r>
        <w:t xml:space="preserve"> and internal organ damage represent just under half of the injuries reported in 2022.</w:t>
      </w:r>
    </w:p>
    <w:p w14:paraId="179305DC" w14:textId="148D4C97" w:rsidR="001E57EE" w:rsidRDefault="001E57EE" w:rsidP="002842A7">
      <w:pPr>
        <w:pStyle w:val="ListParagraph"/>
      </w:pPr>
      <w:r>
        <w:t>Traumatic joint/ ligament and muscle/ tendon injury, and fractures both represent approximately 20% each of injuries reported.</w:t>
      </w:r>
    </w:p>
    <w:p w14:paraId="1A0675B5" w14:textId="77777777" w:rsidR="000405D1" w:rsidRDefault="000405D1" w:rsidP="002842A7"/>
    <w:p w14:paraId="7AC1E55D" w14:textId="3630AF29" w:rsidR="001E57EE" w:rsidRDefault="000405D1" w:rsidP="002842A7">
      <w:r>
        <w:rPr>
          <w:noProof/>
        </w:rPr>
        <w:drawing>
          <wp:inline distT="0" distB="0" distL="0" distR="0" wp14:anchorId="394C5749" wp14:editId="3C68C4B4">
            <wp:extent cx="5731510" cy="4267200"/>
            <wp:effectExtent l="0" t="0" r="2540" b="0"/>
            <wp:docPr id="24" name="Chart 24">
              <a:extLst xmlns:a="http://schemas.openxmlformats.org/drawingml/2006/main">
                <a:ext uri="{FF2B5EF4-FFF2-40B4-BE49-F238E27FC236}">
                  <a16:creationId xmlns:a16="http://schemas.microsoft.com/office/drawing/2014/main" id="{AE8E2EB7-6D72-495E-88F3-284A470DF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402DCA" w14:textId="17A1D337" w:rsidR="00116C68" w:rsidRDefault="00116C68" w:rsidP="002842A7"/>
    <w:tbl>
      <w:tblPr>
        <w:tblpPr w:leftFromText="180" w:rightFromText="180" w:vertAnchor="text" w:horzAnchor="margin" w:tblpY="113"/>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jury Frequency Rate"/>
        <w:tblDescription w:val="This table shows the total recorded injury frequency rate, the lost time injury frequency rate, and the medically treated injury frequency rate from 2016 to 2020."/>
      </w:tblPr>
      <w:tblGrid>
        <w:gridCol w:w="6090"/>
        <w:gridCol w:w="1487"/>
        <w:gridCol w:w="1489"/>
      </w:tblGrid>
      <w:tr w:rsidR="002842A7" w:rsidRPr="00C9303C" w14:paraId="361CAE11" w14:textId="77777777" w:rsidTr="00027E68">
        <w:trPr>
          <w:trHeight w:val="300"/>
        </w:trPr>
        <w:tc>
          <w:tcPr>
            <w:tcW w:w="3359" w:type="pct"/>
            <w:shd w:val="clear" w:color="auto" w:fill="DDD9C3" w:themeFill="background2" w:themeFillShade="E6"/>
            <w:noWrap/>
          </w:tcPr>
          <w:p w14:paraId="7AE600A2" w14:textId="29B503A2" w:rsidR="000405D1" w:rsidRPr="00027E68" w:rsidRDefault="000405D1" w:rsidP="002842A7">
            <w:pPr>
              <w:rPr>
                <w:b/>
                <w:bCs/>
                <w:color w:val="000000" w:themeColor="text1"/>
                <w:lang w:eastAsia="en-AU"/>
              </w:rPr>
            </w:pPr>
            <w:r w:rsidRPr="00027E68">
              <w:rPr>
                <w:b/>
                <w:bCs/>
              </w:rPr>
              <w:t>Nature of Injury</w:t>
            </w:r>
          </w:p>
        </w:tc>
        <w:tc>
          <w:tcPr>
            <w:tcW w:w="820" w:type="pct"/>
            <w:shd w:val="clear" w:color="auto" w:fill="DDD9C3" w:themeFill="background2" w:themeFillShade="E6"/>
            <w:noWrap/>
            <w:vAlign w:val="center"/>
          </w:tcPr>
          <w:p w14:paraId="64B33F42" w14:textId="20592C01" w:rsidR="000405D1" w:rsidRPr="00027E68" w:rsidRDefault="000405D1" w:rsidP="00027E68">
            <w:pPr>
              <w:jc w:val="center"/>
              <w:rPr>
                <w:b/>
                <w:bCs/>
                <w:color w:val="000000" w:themeColor="text1"/>
                <w:lang w:eastAsia="en-AU"/>
              </w:rPr>
            </w:pPr>
            <w:r w:rsidRPr="00027E68">
              <w:rPr>
                <w:b/>
                <w:bCs/>
              </w:rPr>
              <w:t>Occurrences</w:t>
            </w:r>
          </w:p>
        </w:tc>
        <w:tc>
          <w:tcPr>
            <w:tcW w:w="821" w:type="pct"/>
            <w:shd w:val="clear" w:color="auto" w:fill="DDD9C3" w:themeFill="background2" w:themeFillShade="E6"/>
            <w:noWrap/>
            <w:vAlign w:val="center"/>
          </w:tcPr>
          <w:p w14:paraId="4B8EC348" w14:textId="17F9E726" w:rsidR="000405D1" w:rsidRPr="00027E68" w:rsidRDefault="000405D1" w:rsidP="00027E68">
            <w:pPr>
              <w:jc w:val="center"/>
              <w:rPr>
                <w:b/>
                <w:bCs/>
                <w:color w:val="000000" w:themeColor="text1"/>
                <w:lang w:eastAsia="en-AU"/>
              </w:rPr>
            </w:pPr>
            <w:r w:rsidRPr="00027E68">
              <w:rPr>
                <w:b/>
                <w:bCs/>
              </w:rPr>
              <w:t>%</w:t>
            </w:r>
          </w:p>
        </w:tc>
      </w:tr>
      <w:tr w:rsidR="002842A7" w:rsidRPr="00C9303C" w14:paraId="5F0FDEC7" w14:textId="77777777" w:rsidTr="00027E68">
        <w:trPr>
          <w:trHeight w:val="300"/>
        </w:trPr>
        <w:tc>
          <w:tcPr>
            <w:tcW w:w="3359" w:type="pct"/>
            <w:shd w:val="clear" w:color="auto" w:fill="FFFFFF" w:themeFill="background1"/>
            <w:noWrap/>
          </w:tcPr>
          <w:p w14:paraId="054E8B76" w14:textId="69256CE7" w:rsidR="000405D1" w:rsidRPr="00027E68" w:rsidRDefault="000405D1" w:rsidP="002842A7">
            <w:pPr>
              <w:rPr>
                <w:b/>
                <w:bCs/>
                <w:color w:val="000000" w:themeColor="text1"/>
                <w:lang w:eastAsia="en-AU"/>
              </w:rPr>
            </w:pPr>
            <w:r w:rsidRPr="00027E68">
              <w:rPr>
                <w:b/>
                <w:bCs/>
              </w:rPr>
              <w:t xml:space="preserve">Wounds, lacerations, </w:t>
            </w:r>
            <w:proofErr w:type="gramStart"/>
            <w:r w:rsidRPr="00027E68">
              <w:rPr>
                <w:b/>
                <w:bCs/>
              </w:rPr>
              <w:t>amputations</w:t>
            </w:r>
            <w:proofErr w:type="gramEnd"/>
            <w:r w:rsidRPr="00027E68">
              <w:rPr>
                <w:b/>
                <w:bCs/>
              </w:rPr>
              <w:t xml:space="preserve"> and internal organ damage</w:t>
            </w:r>
          </w:p>
        </w:tc>
        <w:tc>
          <w:tcPr>
            <w:tcW w:w="820" w:type="pct"/>
            <w:shd w:val="clear" w:color="auto" w:fill="C00000"/>
            <w:noWrap/>
            <w:vAlign w:val="center"/>
          </w:tcPr>
          <w:p w14:paraId="3148EAB6" w14:textId="5BCFBA6D" w:rsidR="000405D1" w:rsidRPr="00EA526D" w:rsidRDefault="000405D1" w:rsidP="00027E68">
            <w:pPr>
              <w:jc w:val="center"/>
              <w:rPr>
                <w:b/>
                <w:bCs/>
                <w:color w:val="FFFFFF" w:themeColor="background1"/>
              </w:rPr>
            </w:pPr>
            <w:r w:rsidRPr="00EA526D">
              <w:rPr>
                <w:b/>
                <w:bCs/>
                <w:color w:val="FFFFFF" w:themeColor="background1"/>
              </w:rPr>
              <w:t>342</w:t>
            </w:r>
          </w:p>
        </w:tc>
        <w:tc>
          <w:tcPr>
            <w:tcW w:w="821" w:type="pct"/>
            <w:shd w:val="clear" w:color="auto" w:fill="FFFFFF" w:themeFill="background1"/>
            <w:noWrap/>
            <w:vAlign w:val="center"/>
          </w:tcPr>
          <w:p w14:paraId="55610E79" w14:textId="4B2FBFA3" w:rsidR="000405D1" w:rsidRPr="00C9303C" w:rsidRDefault="000405D1" w:rsidP="00027E68">
            <w:pPr>
              <w:jc w:val="center"/>
              <w:rPr>
                <w:b/>
                <w:bCs/>
                <w:color w:val="000000" w:themeColor="text1"/>
              </w:rPr>
            </w:pPr>
            <w:r w:rsidRPr="00013671">
              <w:t>43.6%</w:t>
            </w:r>
          </w:p>
        </w:tc>
      </w:tr>
      <w:tr w:rsidR="002842A7" w:rsidRPr="00C9303C" w14:paraId="35DF408D" w14:textId="77777777" w:rsidTr="00027E68">
        <w:trPr>
          <w:trHeight w:val="300"/>
        </w:trPr>
        <w:tc>
          <w:tcPr>
            <w:tcW w:w="3359" w:type="pct"/>
            <w:shd w:val="clear" w:color="auto" w:fill="D9D9D9" w:themeFill="background1" w:themeFillShade="D9"/>
            <w:noWrap/>
          </w:tcPr>
          <w:p w14:paraId="7EE25D25" w14:textId="01D7BA78" w:rsidR="000405D1" w:rsidRPr="00027E68" w:rsidRDefault="000405D1" w:rsidP="002842A7">
            <w:pPr>
              <w:rPr>
                <w:b/>
                <w:bCs/>
                <w:color w:val="000000" w:themeColor="text1"/>
                <w:lang w:eastAsia="en-AU"/>
              </w:rPr>
            </w:pPr>
            <w:r w:rsidRPr="00027E68">
              <w:rPr>
                <w:b/>
                <w:bCs/>
              </w:rPr>
              <w:t>Traumatic joint/ ligament and muscle/ tendon injury</w:t>
            </w:r>
          </w:p>
        </w:tc>
        <w:tc>
          <w:tcPr>
            <w:tcW w:w="820" w:type="pct"/>
            <w:shd w:val="clear" w:color="auto" w:fill="4A442A" w:themeFill="background2" w:themeFillShade="40"/>
            <w:noWrap/>
            <w:vAlign w:val="center"/>
          </w:tcPr>
          <w:p w14:paraId="4D1C5804" w14:textId="4C19306F" w:rsidR="000405D1" w:rsidRPr="00EA526D" w:rsidRDefault="000405D1" w:rsidP="00027E68">
            <w:pPr>
              <w:jc w:val="center"/>
              <w:rPr>
                <w:b/>
                <w:bCs/>
                <w:color w:val="FFFFFF" w:themeColor="background1"/>
              </w:rPr>
            </w:pPr>
            <w:r w:rsidRPr="00EA526D">
              <w:rPr>
                <w:b/>
                <w:bCs/>
                <w:color w:val="FFFFFF" w:themeColor="background1"/>
              </w:rPr>
              <w:t>170</w:t>
            </w:r>
          </w:p>
        </w:tc>
        <w:tc>
          <w:tcPr>
            <w:tcW w:w="821" w:type="pct"/>
            <w:shd w:val="clear" w:color="auto" w:fill="D9D9D9" w:themeFill="background1" w:themeFillShade="D9"/>
            <w:noWrap/>
            <w:vAlign w:val="center"/>
          </w:tcPr>
          <w:p w14:paraId="536969CB" w14:textId="7D63FDEC" w:rsidR="000405D1" w:rsidRPr="00C9303C" w:rsidRDefault="000405D1" w:rsidP="00027E68">
            <w:pPr>
              <w:jc w:val="center"/>
              <w:rPr>
                <w:b/>
                <w:bCs/>
                <w:color w:val="000000" w:themeColor="text1"/>
              </w:rPr>
            </w:pPr>
            <w:r w:rsidRPr="00013671">
              <w:t>21.7%</w:t>
            </w:r>
          </w:p>
        </w:tc>
      </w:tr>
      <w:tr w:rsidR="002842A7" w:rsidRPr="00C9303C" w14:paraId="3534B4F7" w14:textId="77777777" w:rsidTr="00027E68">
        <w:trPr>
          <w:trHeight w:val="300"/>
        </w:trPr>
        <w:tc>
          <w:tcPr>
            <w:tcW w:w="3359" w:type="pct"/>
            <w:shd w:val="clear" w:color="auto" w:fill="auto"/>
            <w:noWrap/>
          </w:tcPr>
          <w:p w14:paraId="5CA36F7B" w14:textId="00113149" w:rsidR="000405D1" w:rsidRPr="00027E68" w:rsidRDefault="000405D1" w:rsidP="002842A7">
            <w:pPr>
              <w:rPr>
                <w:b/>
                <w:bCs/>
                <w:color w:val="000000" w:themeColor="text1"/>
                <w:lang w:eastAsia="en-AU"/>
              </w:rPr>
            </w:pPr>
            <w:r w:rsidRPr="00027E68">
              <w:rPr>
                <w:b/>
                <w:bCs/>
              </w:rPr>
              <w:t>Fractures</w:t>
            </w:r>
          </w:p>
        </w:tc>
        <w:tc>
          <w:tcPr>
            <w:tcW w:w="820" w:type="pct"/>
            <w:shd w:val="clear" w:color="auto" w:fill="948A54" w:themeFill="background2" w:themeFillShade="80"/>
            <w:noWrap/>
            <w:vAlign w:val="center"/>
          </w:tcPr>
          <w:p w14:paraId="04F89D1A" w14:textId="2E9C7C63" w:rsidR="000405D1" w:rsidRPr="00EA526D" w:rsidRDefault="000405D1" w:rsidP="00027E68">
            <w:pPr>
              <w:jc w:val="center"/>
              <w:rPr>
                <w:b/>
                <w:bCs/>
                <w:color w:val="FFFFFF" w:themeColor="background1"/>
              </w:rPr>
            </w:pPr>
            <w:r w:rsidRPr="00EA526D">
              <w:rPr>
                <w:b/>
                <w:bCs/>
                <w:color w:val="FFFFFF" w:themeColor="background1"/>
              </w:rPr>
              <w:t>152</w:t>
            </w:r>
          </w:p>
        </w:tc>
        <w:tc>
          <w:tcPr>
            <w:tcW w:w="821" w:type="pct"/>
            <w:shd w:val="clear" w:color="auto" w:fill="auto"/>
            <w:noWrap/>
            <w:vAlign w:val="center"/>
          </w:tcPr>
          <w:p w14:paraId="50AF92A3" w14:textId="445CA4A7" w:rsidR="000405D1" w:rsidRPr="00C9303C" w:rsidRDefault="000405D1" w:rsidP="00027E68">
            <w:pPr>
              <w:jc w:val="center"/>
              <w:rPr>
                <w:b/>
                <w:bCs/>
                <w:color w:val="000000" w:themeColor="text1"/>
              </w:rPr>
            </w:pPr>
            <w:r w:rsidRPr="00013671">
              <w:t>19.4%</w:t>
            </w:r>
          </w:p>
        </w:tc>
      </w:tr>
      <w:tr w:rsidR="002842A7" w:rsidRPr="00C9303C" w14:paraId="6DA81788" w14:textId="77777777" w:rsidTr="00027E68">
        <w:trPr>
          <w:trHeight w:val="300"/>
        </w:trPr>
        <w:tc>
          <w:tcPr>
            <w:tcW w:w="3359" w:type="pct"/>
            <w:shd w:val="clear" w:color="auto" w:fill="D9D9D9" w:themeFill="background1" w:themeFillShade="D9"/>
            <w:noWrap/>
          </w:tcPr>
          <w:p w14:paraId="420F4577" w14:textId="3125751C" w:rsidR="000405D1" w:rsidRPr="00027E68" w:rsidRDefault="000405D1" w:rsidP="002842A7">
            <w:pPr>
              <w:rPr>
                <w:b/>
                <w:bCs/>
                <w:color w:val="000000" w:themeColor="text1"/>
                <w:lang w:eastAsia="en-AU"/>
              </w:rPr>
            </w:pPr>
            <w:r w:rsidRPr="00027E68">
              <w:rPr>
                <w:b/>
                <w:bCs/>
              </w:rPr>
              <w:t>Other injuries</w:t>
            </w:r>
          </w:p>
        </w:tc>
        <w:tc>
          <w:tcPr>
            <w:tcW w:w="820" w:type="pct"/>
            <w:shd w:val="clear" w:color="auto" w:fill="C4BC96" w:themeFill="background2" w:themeFillShade="BF"/>
            <w:noWrap/>
            <w:vAlign w:val="center"/>
          </w:tcPr>
          <w:p w14:paraId="5EE8C8FC" w14:textId="050A6FDE" w:rsidR="000405D1" w:rsidRPr="00EA526D" w:rsidRDefault="000405D1" w:rsidP="00027E68">
            <w:pPr>
              <w:jc w:val="center"/>
              <w:rPr>
                <w:b/>
                <w:bCs/>
                <w:color w:val="FFFFFF" w:themeColor="background1"/>
              </w:rPr>
            </w:pPr>
            <w:r w:rsidRPr="00EA526D">
              <w:rPr>
                <w:b/>
                <w:bCs/>
                <w:color w:val="000000" w:themeColor="text1"/>
              </w:rPr>
              <w:t>95</w:t>
            </w:r>
          </w:p>
        </w:tc>
        <w:tc>
          <w:tcPr>
            <w:tcW w:w="821" w:type="pct"/>
            <w:shd w:val="clear" w:color="auto" w:fill="D9D9D9" w:themeFill="background1" w:themeFillShade="D9"/>
            <w:noWrap/>
            <w:vAlign w:val="center"/>
          </w:tcPr>
          <w:p w14:paraId="237354D3" w14:textId="7C725011" w:rsidR="000405D1" w:rsidRPr="00C9303C" w:rsidRDefault="000405D1" w:rsidP="00027E68">
            <w:pPr>
              <w:jc w:val="center"/>
              <w:rPr>
                <w:b/>
                <w:bCs/>
                <w:color w:val="000000" w:themeColor="text1"/>
              </w:rPr>
            </w:pPr>
            <w:r w:rsidRPr="00013671">
              <w:t>12.1%</w:t>
            </w:r>
          </w:p>
        </w:tc>
      </w:tr>
      <w:tr w:rsidR="002842A7" w:rsidRPr="00C9303C" w14:paraId="6414F304" w14:textId="77777777" w:rsidTr="00027E68">
        <w:trPr>
          <w:trHeight w:val="300"/>
        </w:trPr>
        <w:tc>
          <w:tcPr>
            <w:tcW w:w="3359" w:type="pct"/>
            <w:shd w:val="clear" w:color="auto" w:fill="FFFFFF" w:themeFill="background1"/>
            <w:noWrap/>
          </w:tcPr>
          <w:p w14:paraId="649BBC62" w14:textId="487693C3" w:rsidR="000405D1" w:rsidRPr="00027E68" w:rsidRDefault="000405D1" w:rsidP="002842A7">
            <w:pPr>
              <w:rPr>
                <w:b/>
                <w:bCs/>
                <w:color w:val="000000" w:themeColor="text1"/>
                <w:lang w:eastAsia="en-AU"/>
              </w:rPr>
            </w:pPr>
            <w:r w:rsidRPr="00027E68">
              <w:rPr>
                <w:b/>
                <w:bCs/>
              </w:rPr>
              <w:t>Burns</w:t>
            </w:r>
          </w:p>
        </w:tc>
        <w:tc>
          <w:tcPr>
            <w:tcW w:w="820" w:type="pct"/>
            <w:shd w:val="clear" w:color="auto" w:fill="FFFFFF" w:themeFill="background1"/>
            <w:noWrap/>
            <w:vAlign w:val="center"/>
          </w:tcPr>
          <w:p w14:paraId="4596DEBB" w14:textId="080F75C9" w:rsidR="000405D1" w:rsidRPr="00C9303C" w:rsidRDefault="000405D1" w:rsidP="00027E68">
            <w:pPr>
              <w:jc w:val="center"/>
              <w:rPr>
                <w:b/>
                <w:bCs/>
                <w:color w:val="000000" w:themeColor="text1"/>
              </w:rPr>
            </w:pPr>
            <w:r w:rsidRPr="00013671">
              <w:t>11</w:t>
            </w:r>
          </w:p>
        </w:tc>
        <w:tc>
          <w:tcPr>
            <w:tcW w:w="821" w:type="pct"/>
            <w:shd w:val="clear" w:color="auto" w:fill="FFFFFF" w:themeFill="background1"/>
            <w:noWrap/>
            <w:vAlign w:val="center"/>
          </w:tcPr>
          <w:p w14:paraId="47EB91B0" w14:textId="5426609B" w:rsidR="000405D1" w:rsidRPr="00C9303C" w:rsidRDefault="000405D1" w:rsidP="00027E68">
            <w:pPr>
              <w:jc w:val="center"/>
              <w:rPr>
                <w:b/>
                <w:bCs/>
                <w:color w:val="000000" w:themeColor="text1"/>
              </w:rPr>
            </w:pPr>
            <w:r w:rsidRPr="00013671">
              <w:t>1.4%</w:t>
            </w:r>
          </w:p>
        </w:tc>
      </w:tr>
      <w:tr w:rsidR="002842A7" w:rsidRPr="00C9303C" w14:paraId="122FF7FE" w14:textId="77777777" w:rsidTr="00027E68">
        <w:trPr>
          <w:trHeight w:val="300"/>
        </w:trPr>
        <w:tc>
          <w:tcPr>
            <w:tcW w:w="3359" w:type="pct"/>
            <w:shd w:val="clear" w:color="auto" w:fill="D9D9D9" w:themeFill="background1" w:themeFillShade="D9"/>
            <w:noWrap/>
          </w:tcPr>
          <w:p w14:paraId="32310E02" w14:textId="5F550A2D" w:rsidR="000405D1" w:rsidRPr="00027E68" w:rsidRDefault="000405D1" w:rsidP="002842A7">
            <w:pPr>
              <w:rPr>
                <w:b/>
                <w:bCs/>
                <w:color w:val="000000" w:themeColor="text1"/>
                <w:lang w:eastAsia="en-AU"/>
              </w:rPr>
            </w:pPr>
            <w:r w:rsidRPr="00027E68">
              <w:rPr>
                <w:b/>
                <w:bCs/>
              </w:rPr>
              <w:t>Intracranial injuries</w:t>
            </w:r>
          </w:p>
        </w:tc>
        <w:tc>
          <w:tcPr>
            <w:tcW w:w="820" w:type="pct"/>
            <w:shd w:val="clear" w:color="auto" w:fill="D9D9D9" w:themeFill="background1" w:themeFillShade="D9"/>
            <w:noWrap/>
            <w:vAlign w:val="center"/>
          </w:tcPr>
          <w:p w14:paraId="1EF3433D" w14:textId="5C744174" w:rsidR="000405D1" w:rsidRPr="00C9303C" w:rsidRDefault="000405D1" w:rsidP="00027E68">
            <w:pPr>
              <w:jc w:val="center"/>
              <w:rPr>
                <w:color w:val="000000" w:themeColor="text1"/>
              </w:rPr>
            </w:pPr>
            <w:r w:rsidRPr="00013671">
              <w:t>6</w:t>
            </w:r>
          </w:p>
        </w:tc>
        <w:tc>
          <w:tcPr>
            <w:tcW w:w="821" w:type="pct"/>
            <w:shd w:val="clear" w:color="auto" w:fill="D9D9D9" w:themeFill="background1" w:themeFillShade="D9"/>
            <w:noWrap/>
            <w:vAlign w:val="center"/>
          </w:tcPr>
          <w:p w14:paraId="75672CD6" w14:textId="72FFE890" w:rsidR="000405D1" w:rsidRPr="00C9303C" w:rsidRDefault="000405D1" w:rsidP="00027E68">
            <w:pPr>
              <w:jc w:val="center"/>
              <w:rPr>
                <w:b/>
                <w:bCs/>
                <w:color w:val="000000" w:themeColor="text1"/>
              </w:rPr>
            </w:pPr>
            <w:r w:rsidRPr="00013671">
              <w:t>0.8%</w:t>
            </w:r>
          </w:p>
        </w:tc>
      </w:tr>
      <w:tr w:rsidR="000405D1" w:rsidRPr="00C9303C" w14:paraId="26EE3090" w14:textId="77777777" w:rsidTr="00027E68">
        <w:trPr>
          <w:trHeight w:val="300"/>
        </w:trPr>
        <w:tc>
          <w:tcPr>
            <w:tcW w:w="3359" w:type="pct"/>
            <w:shd w:val="clear" w:color="auto" w:fill="FFFFFF" w:themeFill="background1"/>
            <w:noWrap/>
          </w:tcPr>
          <w:p w14:paraId="554994A1" w14:textId="5E89CBF4" w:rsidR="000405D1" w:rsidRPr="00027E68" w:rsidRDefault="000405D1" w:rsidP="002842A7">
            <w:pPr>
              <w:rPr>
                <w:b/>
                <w:bCs/>
                <w:color w:val="000000" w:themeColor="text1"/>
                <w:lang w:eastAsia="en-AU"/>
              </w:rPr>
            </w:pPr>
            <w:r w:rsidRPr="00027E68">
              <w:rPr>
                <w:b/>
                <w:bCs/>
              </w:rPr>
              <w:t>Injury to nerves and spinal cord</w:t>
            </w:r>
          </w:p>
        </w:tc>
        <w:tc>
          <w:tcPr>
            <w:tcW w:w="820" w:type="pct"/>
            <w:shd w:val="clear" w:color="auto" w:fill="FFFFFF" w:themeFill="background1"/>
            <w:noWrap/>
            <w:vAlign w:val="center"/>
          </w:tcPr>
          <w:p w14:paraId="02D7B7AA" w14:textId="6762425B" w:rsidR="000405D1" w:rsidRPr="00C9303C" w:rsidRDefault="000405D1" w:rsidP="00027E68">
            <w:pPr>
              <w:jc w:val="center"/>
              <w:rPr>
                <w:color w:val="000000" w:themeColor="text1"/>
              </w:rPr>
            </w:pPr>
            <w:r w:rsidRPr="00013671">
              <w:t>5</w:t>
            </w:r>
          </w:p>
        </w:tc>
        <w:tc>
          <w:tcPr>
            <w:tcW w:w="821" w:type="pct"/>
            <w:shd w:val="clear" w:color="auto" w:fill="FFFFFF" w:themeFill="background1"/>
            <w:noWrap/>
            <w:vAlign w:val="center"/>
          </w:tcPr>
          <w:p w14:paraId="28AD99B3" w14:textId="3F987A6B" w:rsidR="000405D1" w:rsidRPr="00C9303C" w:rsidRDefault="000405D1" w:rsidP="00027E68">
            <w:pPr>
              <w:jc w:val="center"/>
              <w:rPr>
                <w:b/>
                <w:bCs/>
                <w:color w:val="000000" w:themeColor="text1"/>
              </w:rPr>
            </w:pPr>
            <w:r w:rsidRPr="00013671">
              <w:t>0.6%</w:t>
            </w:r>
          </w:p>
        </w:tc>
      </w:tr>
      <w:tr w:rsidR="002842A7" w:rsidRPr="00C9303C" w14:paraId="397A3EF4" w14:textId="77777777" w:rsidTr="00027E68">
        <w:trPr>
          <w:trHeight w:val="300"/>
        </w:trPr>
        <w:tc>
          <w:tcPr>
            <w:tcW w:w="3359" w:type="pct"/>
            <w:shd w:val="clear" w:color="auto" w:fill="D9D9D9" w:themeFill="background1" w:themeFillShade="D9"/>
            <w:noWrap/>
          </w:tcPr>
          <w:p w14:paraId="1AC9C833" w14:textId="579D4126" w:rsidR="000405D1" w:rsidRPr="00027E68" w:rsidRDefault="000405D1" w:rsidP="002842A7">
            <w:pPr>
              <w:rPr>
                <w:b/>
                <w:bCs/>
                <w:color w:val="000000" w:themeColor="text1"/>
                <w:lang w:eastAsia="en-AU"/>
              </w:rPr>
            </w:pPr>
            <w:r w:rsidRPr="00027E68">
              <w:rPr>
                <w:b/>
                <w:bCs/>
              </w:rPr>
              <w:t>Diseases and conditions</w:t>
            </w:r>
          </w:p>
        </w:tc>
        <w:tc>
          <w:tcPr>
            <w:tcW w:w="820" w:type="pct"/>
            <w:shd w:val="clear" w:color="auto" w:fill="D9D9D9" w:themeFill="background1" w:themeFillShade="D9"/>
            <w:noWrap/>
            <w:vAlign w:val="center"/>
          </w:tcPr>
          <w:p w14:paraId="4A1215BB" w14:textId="46D92652" w:rsidR="000405D1" w:rsidRPr="00C9303C" w:rsidRDefault="000405D1" w:rsidP="00027E68">
            <w:pPr>
              <w:jc w:val="center"/>
              <w:rPr>
                <w:color w:val="000000" w:themeColor="text1"/>
              </w:rPr>
            </w:pPr>
            <w:r w:rsidRPr="00013671">
              <w:t>2</w:t>
            </w:r>
          </w:p>
        </w:tc>
        <w:tc>
          <w:tcPr>
            <w:tcW w:w="821" w:type="pct"/>
            <w:shd w:val="clear" w:color="auto" w:fill="D9D9D9" w:themeFill="background1" w:themeFillShade="D9"/>
            <w:noWrap/>
            <w:vAlign w:val="center"/>
          </w:tcPr>
          <w:p w14:paraId="32D89288" w14:textId="139FF7A0" w:rsidR="000405D1" w:rsidRPr="00C9303C" w:rsidRDefault="000405D1" w:rsidP="00027E68">
            <w:pPr>
              <w:jc w:val="center"/>
              <w:rPr>
                <w:b/>
                <w:bCs/>
                <w:color w:val="000000" w:themeColor="text1"/>
              </w:rPr>
            </w:pPr>
            <w:r w:rsidRPr="00013671">
              <w:t>0.3%</w:t>
            </w:r>
          </w:p>
        </w:tc>
      </w:tr>
      <w:tr w:rsidR="000405D1" w:rsidRPr="00C9303C" w14:paraId="419C8523" w14:textId="77777777" w:rsidTr="00027E68">
        <w:trPr>
          <w:trHeight w:val="300"/>
        </w:trPr>
        <w:tc>
          <w:tcPr>
            <w:tcW w:w="3359" w:type="pct"/>
            <w:shd w:val="clear" w:color="auto" w:fill="FFFFFF" w:themeFill="background1"/>
            <w:noWrap/>
          </w:tcPr>
          <w:p w14:paraId="21CDDE6D" w14:textId="7AEB74D0" w:rsidR="000405D1" w:rsidRPr="00027E68" w:rsidRDefault="000405D1" w:rsidP="002842A7">
            <w:pPr>
              <w:rPr>
                <w:b/>
                <w:bCs/>
                <w:color w:val="000000" w:themeColor="text1"/>
                <w:lang w:eastAsia="en-AU"/>
              </w:rPr>
            </w:pPr>
            <w:r w:rsidRPr="00027E68">
              <w:rPr>
                <w:b/>
                <w:bCs/>
              </w:rPr>
              <w:t>Other diseases and claims</w:t>
            </w:r>
          </w:p>
        </w:tc>
        <w:tc>
          <w:tcPr>
            <w:tcW w:w="820" w:type="pct"/>
            <w:shd w:val="clear" w:color="auto" w:fill="FFFFFF" w:themeFill="background1"/>
            <w:noWrap/>
            <w:vAlign w:val="center"/>
          </w:tcPr>
          <w:p w14:paraId="71DAAF85" w14:textId="35ED388A" w:rsidR="000405D1" w:rsidRPr="00C9303C" w:rsidRDefault="000405D1" w:rsidP="00027E68">
            <w:pPr>
              <w:jc w:val="center"/>
              <w:rPr>
                <w:color w:val="000000" w:themeColor="text1"/>
              </w:rPr>
            </w:pPr>
            <w:r w:rsidRPr="00013671">
              <w:t>1</w:t>
            </w:r>
          </w:p>
        </w:tc>
        <w:tc>
          <w:tcPr>
            <w:tcW w:w="821" w:type="pct"/>
            <w:shd w:val="clear" w:color="auto" w:fill="FFFFFF" w:themeFill="background1"/>
            <w:noWrap/>
            <w:vAlign w:val="center"/>
          </w:tcPr>
          <w:p w14:paraId="6D8C7CCC" w14:textId="689ECC0A" w:rsidR="000405D1" w:rsidRPr="00C9303C" w:rsidRDefault="000405D1" w:rsidP="00027E68">
            <w:pPr>
              <w:jc w:val="center"/>
              <w:rPr>
                <w:b/>
                <w:bCs/>
                <w:color w:val="000000" w:themeColor="text1"/>
              </w:rPr>
            </w:pPr>
            <w:r w:rsidRPr="00013671">
              <w:t>0.1%</w:t>
            </w:r>
          </w:p>
        </w:tc>
      </w:tr>
    </w:tbl>
    <w:p w14:paraId="12EA0A07" w14:textId="77777777" w:rsidR="00116C68" w:rsidRDefault="00116C68" w:rsidP="002842A7"/>
    <w:p w14:paraId="12542FA1" w14:textId="77777777" w:rsidR="00116C68" w:rsidRDefault="00116C68" w:rsidP="002842A7"/>
    <w:p w14:paraId="0D230736" w14:textId="77777777" w:rsidR="00116C68" w:rsidRDefault="00116C68" w:rsidP="002842A7"/>
    <w:p w14:paraId="0D5722A6" w14:textId="77777777" w:rsidR="001E57EE" w:rsidRDefault="001E57EE" w:rsidP="002842A7"/>
    <w:p w14:paraId="3E96D05D" w14:textId="77777777" w:rsidR="003F2C8C" w:rsidRDefault="003F2C8C">
      <w:pPr>
        <w:spacing w:after="160"/>
        <w:rPr>
          <w:b/>
          <w:bCs/>
        </w:rPr>
      </w:pPr>
      <w:r>
        <w:rPr>
          <w:b/>
          <w:bCs/>
        </w:rPr>
        <w:br w:type="page"/>
      </w:r>
    </w:p>
    <w:p w14:paraId="125456C3" w14:textId="1CFA04CC" w:rsidR="004D343D" w:rsidRPr="00A24E8D" w:rsidRDefault="004D343D" w:rsidP="00A80C7E">
      <w:pPr>
        <w:pStyle w:val="Heading2"/>
      </w:pPr>
      <w:bookmarkStart w:id="28" w:name="_Toc152328296"/>
      <w:r w:rsidRPr="00A24E8D">
        <w:lastRenderedPageBreak/>
        <w:t>Mechanism of Injuries</w:t>
      </w:r>
      <w:bookmarkEnd w:id="28"/>
    </w:p>
    <w:p w14:paraId="08F7AD8B" w14:textId="77777777" w:rsidR="004D343D" w:rsidRDefault="004D343D" w:rsidP="002842A7"/>
    <w:p w14:paraId="538001D6" w14:textId="232A9BE6" w:rsidR="004D343D" w:rsidRDefault="00754DA5" w:rsidP="002842A7">
      <w:pPr>
        <w:pStyle w:val="ListParagraph"/>
      </w:pPr>
      <w:r>
        <w:t>One-</w:t>
      </w:r>
      <w:r w:rsidR="00C24953" w:rsidRPr="00C24953">
        <w:t>third of injuries on accredited</w:t>
      </w:r>
      <w:r>
        <w:t xml:space="preserve"> company</w:t>
      </w:r>
      <w:r w:rsidR="00C24953" w:rsidRPr="00C24953">
        <w:t xml:space="preserve"> projects in 2022 involved workers being hit by moving objects.</w:t>
      </w:r>
    </w:p>
    <w:p w14:paraId="3D461656" w14:textId="10585EA8" w:rsidR="00C24953" w:rsidRDefault="00C24953" w:rsidP="002842A7">
      <w:pPr>
        <w:pStyle w:val="ListParagraph"/>
      </w:pPr>
      <w:r w:rsidRPr="00C24953">
        <w:t xml:space="preserve">Falls, </w:t>
      </w:r>
      <w:proofErr w:type="gramStart"/>
      <w:r w:rsidRPr="00C24953">
        <w:t>trips</w:t>
      </w:r>
      <w:proofErr w:type="gramEnd"/>
      <w:r w:rsidRPr="00C24953">
        <w:t xml:space="preserve"> and slips, hitting objects with part of the body and body stressing make up the majority of other injuries</w:t>
      </w:r>
      <w:r w:rsidR="00754DA5">
        <w:t xml:space="preserve"> reported.</w:t>
      </w:r>
    </w:p>
    <w:p w14:paraId="4C3903D4" w14:textId="77777777" w:rsidR="00C24953" w:rsidRDefault="00C24953" w:rsidP="002842A7"/>
    <w:tbl>
      <w:tblPr>
        <w:tblpPr w:leftFromText="180" w:rightFromText="180" w:vertAnchor="text" w:horzAnchor="margin" w:tblpY="113"/>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jury Frequency Rate"/>
        <w:tblDescription w:val="This table shows the total recorded injury frequency rate, the lost time injury frequency rate, and the medically treated injury frequency rate from 2016 to 2020."/>
      </w:tblPr>
      <w:tblGrid>
        <w:gridCol w:w="6090"/>
        <w:gridCol w:w="1487"/>
        <w:gridCol w:w="1489"/>
      </w:tblGrid>
      <w:tr w:rsidR="00A63BD6" w:rsidRPr="00C9303C" w14:paraId="3761BA2C" w14:textId="77777777" w:rsidTr="00027E68">
        <w:trPr>
          <w:trHeight w:val="300"/>
        </w:trPr>
        <w:tc>
          <w:tcPr>
            <w:tcW w:w="3359" w:type="pct"/>
            <w:shd w:val="clear" w:color="auto" w:fill="DDD9C3" w:themeFill="background2" w:themeFillShade="E6"/>
            <w:noWrap/>
          </w:tcPr>
          <w:p w14:paraId="32472DD1" w14:textId="630E863C" w:rsidR="00A63BD6" w:rsidRPr="00027E68" w:rsidRDefault="00A63BD6" w:rsidP="002842A7">
            <w:pPr>
              <w:rPr>
                <w:b/>
                <w:bCs/>
                <w:color w:val="000000" w:themeColor="text1"/>
                <w:lang w:eastAsia="en-AU"/>
              </w:rPr>
            </w:pPr>
            <w:r w:rsidRPr="00027E68">
              <w:rPr>
                <w:b/>
                <w:bCs/>
              </w:rPr>
              <w:t>Mechanism of Injury</w:t>
            </w:r>
          </w:p>
        </w:tc>
        <w:tc>
          <w:tcPr>
            <w:tcW w:w="820" w:type="pct"/>
            <w:shd w:val="clear" w:color="auto" w:fill="DDD9C3" w:themeFill="background2" w:themeFillShade="E6"/>
            <w:noWrap/>
            <w:vAlign w:val="center"/>
          </w:tcPr>
          <w:p w14:paraId="6FB58955" w14:textId="77777777" w:rsidR="00A63BD6" w:rsidRPr="00027E68" w:rsidRDefault="00A63BD6" w:rsidP="00027E68">
            <w:pPr>
              <w:jc w:val="center"/>
              <w:rPr>
                <w:b/>
                <w:bCs/>
                <w:color w:val="000000" w:themeColor="text1"/>
                <w:lang w:eastAsia="en-AU"/>
              </w:rPr>
            </w:pPr>
            <w:r w:rsidRPr="00027E68">
              <w:rPr>
                <w:b/>
                <w:bCs/>
              </w:rPr>
              <w:t>Occurrences</w:t>
            </w:r>
          </w:p>
        </w:tc>
        <w:tc>
          <w:tcPr>
            <w:tcW w:w="821" w:type="pct"/>
            <w:shd w:val="clear" w:color="auto" w:fill="DDD9C3" w:themeFill="background2" w:themeFillShade="E6"/>
            <w:noWrap/>
            <w:vAlign w:val="center"/>
          </w:tcPr>
          <w:p w14:paraId="22627CFD" w14:textId="77777777" w:rsidR="00A63BD6" w:rsidRPr="00027E68" w:rsidRDefault="00A63BD6" w:rsidP="00027E68">
            <w:pPr>
              <w:jc w:val="center"/>
              <w:rPr>
                <w:b/>
                <w:bCs/>
                <w:color w:val="000000" w:themeColor="text1"/>
                <w:lang w:eastAsia="en-AU"/>
              </w:rPr>
            </w:pPr>
            <w:r w:rsidRPr="00027E68">
              <w:rPr>
                <w:b/>
                <w:bCs/>
              </w:rPr>
              <w:t>%</w:t>
            </w:r>
          </w:p>
        </w:tc>
      </w:tr>
      <w:tr w:rsidR="00A63BD6" w:rsidRPr="00C9303C" w14:paraId="14D2E02E" w14:textId="77777777" w:rsidTr="00027E68">
        <w:trPr>
          <w:trHeight w:val="300"/>
        </w:trPr>
        <w:tc>
          <w:tcPr>
            <w:tcW w:w="3359" w:type="pct"/>
            <w:shd w:val="clear" w:color="auto" w:fill="FFFFFF" w:themeFill="background1"/>
            <w:noWrap/>
            <w:vAlign w:val="bottom"/>
          </w:tcPr>
          <w:p w14:paraId="3B2FEFAB" w14:textId="021CB933" w:rsidR="00A63BD6" w:rsidRPr="00027E68" w:rsidRDefault="00A63BD6" w:rsidP="002842A7">
            <w:pPr>
              <w:rPr>
                <w:b/>
                <w:bCs/>
                <w:color w:val="000000" w:themeColor="text1"/>
                <w:lang w:eastAsia="en-AU"/>
              </w:rPr>
            </w:pPr>
            <w:r w:rsidRPr="00027E68">
              <w:rPr>
                <w:b/>
                <w:bCs/>
                <w:lang w:eastAsia="en-AU"/>
              </w:rPr>
              <w:t>Being hit by moving objects</w:t>
            </w:r>
          </w:p>
        </w:tc>
        <w:tc>
          <w:tcPr>
            <w:tcW w:w="820" w:type="pct"/>
            <w:shd w:val="clear" w:color="auto" w:fill="C00000"/>
            <w:noWrap/>
            <w:vAlign w:val="center"/>
          </w:tcPr>
          <w:p w14:paraId="390A4A1D" w14:textId="5C60BCFE" w:rsidR="00A63BD6" w:rsidRPr="00EA526D" w:rsidRDefault="00A63BD6" w:rsidP="00027E68">
            <w:pPr>
              <w:jc w:val="center"/>
              <w:rPr>
                <w:b/>
                <w:bCs/>
                <w:color w:val="FFFFFF" w:themeColor="background1"/>
              </w:rPr>
            </w:pPr>
            <w:r w:rsidRPr="00EA526D">
              <w:rPr>
                <w:b/>
                <w:bCs/>
                <w:color w:val="FFFFFF" w:themeColor="background1"/>
                <w:lang w:eastAsia="en-AU"/>
              </w:rPr>
              <w:t>262</w:t>
            </w:r>
          </w:p>
        </w:tc>
        <w:tc>
          <w:tcPr>
            <w:tcW w:w="821" w:type="pct"/>
            <w:shd w:val="clear" w:color="auto" w:fill="FFFFFF" w:themeFill="background1"/>
            <w:noWrap/>
            <w:vAlign w:val="center"/>
          </w:tcPr>
          <w:p w14:paraId="5ACA0FF4" w14:textId="41AFCC58" w:rsidR="00A63BD6" w:rsidRPr="00C9303C" w:rsidRDefault="00A63BD6" w:rsidP="00027E68">
            <w:pPr>
              <w:jc w:val="center"/>
              <w:rPr>
                <w:b/>
                <w:bCs/>
                <w:color w:val="000000" w:themeColor="text1"/>
              </w:rPr>
            </w:pPr>
            <w:r w:rsidRPr="00D829CB">
              <w:rPr>
                <w:lang w:eastAsia="en-AU"/>
              </w:rPr>
              <w:t>33.4%</w:t>
            </w:r>
          </w:p>
        </w:tc>
      </w:tr>
      <w:tr w:rsidR="00A63BD6" w:rsidRPr="00C9303C" w14:paraId="5B18C645" w14:textId="77777777" w:rsidTr="00027E68">
        <w:trPr>
          <w:trHeight w:val="300"/>
        </w:trPr>
        <w:tc>
          <w:tcPr>
            <w:tcW w:w="3359" w:type="pct"/>
            <w:shd w:val="clear" w:color="auto" w:fill="D9D9D9" w:themeFill="background1" w:themeFillShade="D9"/>
            <w:noWrap/>
            <w:vAlign w:val="bottom"/>
          </w:tcPr>
          <w:p w14:paraId="78EF04B2" w14:textId="640CEBAD" w:rsidR="00A63BD6" w:rsidRPr="00027E68" w:rsidRDefault="00A63BD6" w:rsidP="002842A7">
            <w:pPr>
              <w:rPr>
                <w:b/>
                <w:bCs/>
                <w:color w:val="000000" w:themeColor="text1"/>
                <w:lang w:eastAsia="en-AU"/>
              </w:rPr>
            </w:pPr>
            <w:r w:rsidRPr="00027E68">
              <w:rPr>
                <w:b/>
                <w:bCs/>
                <w:lang w:eastAsia="en-AU"/>
              </w:rPr>
              <w:t xml:space="preserve">Falls, </w:t>
            </w:r>
            <w:proofErr w:type="gramStart"/>
            <w:r w:rsidRPr="00027E68">
              <w:rPr>
                <w:b/>
                <w:bCs/>
                <w:lang w:eastAsia="en-AU"/>
              </w:rPr>
              <w:t>trips</w:t>
            </w:r>
            <w:proofErr w:type="gramEnd"/>
            <w:r w:rsidRPr="00027E68">
              <w:rPr>
                <w:b/>
                <w:bCs/>
                <w:lang w:eastAsia="en-AU"/>
              </w:rPr>
              <w:t xml:space="preserve"> and slips of a person</w:t>
            </w:r>
          </w:p>
        </w:tc>
        <w:tc>
          <w:tcPr>
            <w:tcW w:w="820" w:type="pct"/>
            <w:shd w:val="clear" w:color="auto" w:fill="4A442A" w:themeFill="background2" w:themeFillShade="40"/>
            <w:noWrap/>
            <w:vAlign w:val="center"/>
          </w:tcPr>
          <w:p w14:paraId="04942584" w14:textId="298BFCD9" w:rsidR="00A63BD6" w:rsidRPr="00EA526D" w:rsidRDefault="00A63BD6" w:rsidP="00027E68">
            <w:pPr>
              <w:jc w:val="center"/>
              <w:rPr>
                <w:b/>
                <w:bCs/>
                <w:color w:val="FFFFFF" w:themeColor="background1"/>
              </w:rPr>
            </w:pPr>
            <w:r w:rsidRPr="00EA526D">
              <w:rPr>
                <w:b/>
                <w:bCs/>
                <w:color w:val="FFFFFF" w:themeColor="background1"/>
                <w:lang w:eastAsia="en-AU"/>
              </w:rPr>
              <w:t>196</w:t>
            </w:r>
          </w:p>
        </w:tc>
        <w:tc>
          <w:tcPr>
            <w:tcW w:w="821" w:type="pct"/>
            <w:shd w:val="clear" w:color="auto" w:fill="D9D9D9" w:themeFill="background1" w:themeFillShade="D9"/>
            <w:noWrap/>
            <w:vAlign w:val="center"/>
          </w:tcPr>
          <w:p w14:paraId="426FEE61" w14:textId="305CF33F" w:rsidR="00A63BD6" w:rsidRPr="00C9303C" w:rsidRDefault="00A63BD6" w:rsidP="00027E68">
            <w:pPr>
              <w:jc w:val="center"/>
              <w:rPr>
                <w:b/>
                <w:bCs/>
                <w:color w:val="000000" w:themeColor="text1"/>
              </w:rPr>
            </w:pPr>
            <w:r w:rsidRPr="00D829CB">
              <w:rPr>
                <w:lang w:eastAsia="en-AU"/>
              </w:rPr>
              <w:t>25.0%</w:t>
            </w:r>
          </w:p>
        </w:tc>
      </w:tr>
      <w:tr w:rsidR="00A63BD6" w:rsidRPr="00C9303C" w14:paraId="0BC16A7D" w14:textId="77777777" w:rsidTr="00027E68">
        <w:trPr>
          <w:trHeight w:val="300"/>
        </w:trPr>
        <w:tc>
          <w:tcPr>
            <w:tcW w:w="3359" w:type="pct"/>
            <w:shd w:val="clear" w:color="auto" w:fill="auto"/>
            <w:noWrap/>
            <w:vAlign w:val="bottom"/>
          </w:tcPr>
          <w:p w14:paraId="607B2666" w14:textId="25A269A0" w:rsidR="00A63BD6" w:rsidRPr="00027E68" w:rsidRDefault="00A63BD6" w:rsidP="002842A7">
            <w:pPr>
              <w:rPr>
                <w:b/>
                <w:bCs/>
                <w:color w:val="000000" w:themeColor="text1"/>
                <w:lang w:eastAsia="en-AU"/>
              </w:rPr>
            </w:pPr>
            <w:r w:rsidRPr="00027E68">
              <w:rPr>
                <w:b/>
                <w:bCs/>
                <w:lang w:eastAsia="en-AU"/>
              </w:rPr>
              <w:t>Hitting objects with part of the body</w:t>
            </w:r>
          </w:p>
        </w:tc>
        <w:tc>
          <w:tcPr>
            <w:tcW w:w="820" w:type="pct"/>
            <w:shd w:val="clear" w:color="auto" w:fill="948A54" w:themeFill="background2" w:themeFillShade="80"/>
            <w:noWrap/>
            <w:vAlign w:val="center"/>
          </w:tcPr>
          <w:p w14:paraId="6F7CEF05" w14:textId="36BD9222" w:rsidR="00A63BD6" w:rsidRPr="00EA526D" w:rsidRDefault="00A63BD6" w:rsidP="00027E68">
            <w:pPr>
              <w:jc w:val="center"/>
              <w:rPr>
                <w:b/>
                <w:bCs/>
                <w:color w:val="FFFFFF" w:themeColor="background1"/>
              </w:rPr>
            </w:pPr>
            <w:r w:rsidRPr="00EA526D">
              <w:rPr>
                <w:b/>
                <w:bCs/>
                <w:color w:val="FFFFFF" w:themeColor="background1"/>
                <w:lang w:eastAsia="en-AU"/>
              </w:rPr>
              <w:t>195</w:t>
            </w:r>
          </w:p>
        </w:tc>
        <w:tc>
          <w:tcPr>
            <w:tcW w:w="821" w:type="pct"/>
            <w:shd w:val="clear" w:color="auto" w:fill="auto"/>
            <w:noWrap/>
            <w:vAlign w:val="center"/>
          </w:tcPr>
          <w:p w14:paraId="26EA7619" w14:textId="754116D6" w:rsidR="00A63BD6" w:rsidRPr="00C9303C" w:rsidRDefault="00A63BD6" w:rsidP="00027E68">
            <w:pPr>
              <w:jc w:val="center"/>
              <w:rPr>
                <w:b/>
                <w:bCs/>
                <w:color w:val="000000" w:themeColor="text1"/>
              </w:rPr>
            </w:pPr>
            <w:r w:rsidRPr="00D829CB">
              <w:rPr>
                <w:lang w:eastAsia="en-AU"/>
              </w:rPr>
              <w:t>24.9%</w:t>
            </w:r>
          </w:p>
        </w:tc>
      </w:tr>
      <w:tr w:rsidR="00A63BD6" w:rsidRPr="00C9303C" w14:paraId="3753B21E" w14:textId="77777777" w:rsidTr="00027E68">
        <w:trPr>
          <w:trHeight w:val="300"/>
        </w:trPr>
        <w:tc>
          <w:tcPr>
            <w:tcW w:w="3359" w:type="pct"/>
            <w:shd w:val="clear" w:color="auto" w:fill="D9D9D9" w:themeFill="background1" w:themeFillShade="D9"/>
            <w:noWrap/>
            <w:vAlign w:val="bottom"/>
          </w:tcPr>
          <w:p w14:paraId="161EE2E1" w14:textId="30B99C52" w:rsidR="00A63BD6" w:rsidRPr="00027E68" w:rsidRDefault="00A63BD6" w:rsidP="002842A7">
            <w:pPr>
              <w:rPr>
                <w:b/>
                <w:bCs/>
                <w:color w:val="000000" w:themeColor="text1"/>
                <w:lang w:eastAsia="en-AU"/>
              </w:rPr>
            </w:pPr>
            <w:r w:rsidRPr="00027E68">
              <w:rPr>
                <w:b/>
                <w:bCs/>
                <w:lang w:eastAsia="en-AU"/>
              </w:rPr>
              <w:t>Body stressing</w:t>
            </w:r>
          </w:p>
        </w:tc>
        <w:tc>
          <w:tcPr>
            <w:tcW w:w="820" w:type="pct"/>
            <w:shd w:val="clear" w:color="auto" w:fill="C4BC96" w:themeFill="background2" w:themeFillShade="BF"/>
            <w:noWrap/>
            <w:vAlign w:val="center"/>
          </w:tcPr>
          <w:p w14:paraId="39F27E52" w14:textId="597D6665" w:rsidR="00A63BD6" w:rsidRPr="00EA526D" w:rsidRDefault="00A63BD6" w:rsidP="00027E68">
            <w:pPr>
              <w:jc w:val="center"/>
              <w:rPr>
                <w:b/>
                <w:bCs/>
                <w:color w:val="FFFFFF" w:themeColor="background1"/>
              </w:rPr>
            </w:pPr>
            <w:r w:rsidRPr="00EA526D">
              <w:rPr>
                <w:b/>
                <w:bCs/>
                <w:color w:val="000000" w:themeColor="text1"/>
                <w:lang w:eastAsia="en-AU"/>
              </w:rPr>
              <w:t>90</w:t>
            </w:r>
          </w:p>
        </w:tc>
        <w:tc>
          <w:tcPr>
            <w:tcW w:w="821" w:type="pct"/>
            <w:shd w:val="clear" w:color="auto" w:fill="D9D9D9" w:themeFill="background1" w:themeFillShade="D9"/>
            <w:noWrap/>
            <w:vAlign w:val="center"/>
          </w:tcPr>
          <w:p w14:paraId="26E4EC8D" w14:textId="10E38DA3" w:rsidR="00A63BD6" w:rsidRPr="00C9303C" w:rsidRDefault="00A63BD6" w:rsidP="00027E68">
            <w:pPr>
              <w:jc w:val="center"/>
              <w:rPr>
                <w:b/>
                <w:bCs/>
                <w:color w:val="000000" w:themeColor="text1"/>
              </w:rPr>
            </w:pPr>
            <w:r w:rsidRPr="00D829CB">
              <w:rPr>
                <w:lang w:eastAsia="en-AU"/>
              </w:rPr>
              <w:t>11.5%</w:t>
            </w:r>
          </w:p>
        </w:tc>
      </w:tr>
      <w:tr w:rsidR="00A63BD6" w:rsidRPr="00C9303C" w14:paraId="2EDCAC68" w14:textId="77777777" w:rsidTr="00027E68">
        <w:trPr>
          <w:trHeight w:val="300"/>
        </w:trPr>
        <w:tc>
          <w:tcPr>
            <w:tcW w:w="3359" w:type="pct"/>
            <w:shd w:val="clear" w:color="auto" w:fill="FFFFFF" w:themeFill="background1"/>
            <w:noWrap/>
            <w:vAlign w:val="bottom"/>
          </w:tcPr>
          <w:p w14:paraId="20E4FB06" w14:textId="70713E19" w:rsidR="00A63BD6" w:rsidRPr="00027E68" w:rsidRDefault="00A63BD6" w:rsidP="002842A7">
            <w:pPr>
              <w:rPr>
                <w:b/>
                <w:bCs/>
                <w:color w:val="000000" w:themeColor="text1"/>
                <w:lang w:eastAsia="en-AU"/>
              </w:rPr>
            </w:pPr>
            <w:r w:rsidRPr="00027E68">
              <w:rPr>
                <w:b/>
                <w:bCs/>
                <w:lang w:eastAsia="en-AU"/>
              </w:rPr>
              <w:t xml:space="preserve">Heat, </w:t>
            </w:r>
            <w:proofErr w:type="gramStart"/>
            <w:r w:rsidRPr="00027E68">
              <w:rPr>
                <w:b/>
                <w:bCs/>
                <w:lang w:eastAsia="en-AU"/>
              </w:rPr>
              <w:t>electricity</w:t>
            </w:r>
            <w:proofErr w:type="gramEnd"/>
            <w:r w:rsidRPr="00027E68">
              <w:rPr>
                <w:b/>
                <w:bCs/>
                <w:lang w:eastAsia="en-AU"/>
              </w:rPr>
              <w:t xml:space="preserve"> and other environmental factors</w:t>
            </w:r>
          </w:p>
        </w:tc>
        <w:tc>
          <w:tcPr>
            <w:tcW w:w="820" w:type="pct"/>
            <w:shd w:val="clear" w:color="auto" w:fill="FFFFFF" w:themeFill="background1"/>
            <w:noWrap/>
            <w:vAlign w:val="center"/>
          </w:tcPr>
          <w:p w14:paraId="0B7ECBA8" w14:textId="101D4B61" w:rsidR="00A63BD6" w:rsidRPr="00C9303C" w:rsidRDefault="00A63BD6" w:rsidP="00027E68">
            <w:pPr>
              <w:jc w:val="center"/>
              <w:rPr>
                <w:b/>
                <w:bCs/>
                <w:color w:val="000000" w:themeColor="text1"/>
              </w:rPr>
            </w:pPr>
            <w:r w:rsidRPr="00D829CB">
              <w:rPr>
                <w:lang w:eastAsia="en-AU"/>
              </w:rPr>
              <w:t>16</w:t>
            </w:r>
          </w:p>
        </w:tc>
        <w:tc>
          <w:tcPr>
            <w:tcW w:w="821" w:type="pct"/>
            <w:shd w:val="clear" w:color="auto" w:fill="FFFFFF" w:themeFill="background1"/>
            <w:noWrap/>
            <w:vAlign w:val="center"/>
          </w:tcPr>
          <w:p w14:paraId="1A57A188" w14:textId="3BC4081C" w:rsidR="00A63BD6" w:rsidRPr="00C9303C" w:rsidRDefault="00A63BD6" w:rsidP="00027E68">
            <w:pPr>
              <w:jc w:val="center"/>
              <w:rPr>
                <w:b/>
                <w:bCs/>
                <w:color w:val="000000" w:themeColor="text1"/>
              </w:rPr>
            </w:pPr>
            <w:r w:rsidRPr="00D829CB">
              <w:rPr>
                <w:lang w:eastAsia="en-AU"/>
              </w:rPr>
              <w:t>2.0%</w:t>
            </w:r>
          </w:p>
        </w:tc>
      </w:tr>
      <w:tr w:rsidR="002842A7" w:rsidRPr="00C9303C" w14:paraId="28C326D5" w14:textId="77777777" w:rsidTr="00027E68">
        <w:trPr>
          <w:trHeight w:val="300"/>
        </w:trPr>
        <w:tc>
          <w:tcPr>
            <w:tcW w:w="3359" w:type="pct"/>
            <w:shd w:val="clear" w:color="auto" w:fill="D9D9D9" w:themeFill="background1" w:themeFillShade="D9"/>
            <w:noWrap/>
            <w:vAlign w:val="bottom"/>
          </w:tcPr>
          <w:p w14:paraId="62CEEEFE" w14:textId="15B0D616" w:rsidR="00A63BD6" w:rsidRPr="00027E68" w:rsidRDefault="00A63BD6" w:rsidP="002842A7">
            <w:pPr>
              <w:rPr>
                <w:b/>
                <w:bCs/>
                <w:color w:val="000000" w:themeColor="text1"/>
                <w:lang w:eastAsia="en-AU"/>
              </w:rPr>
            </w:pPr>
            <w:r w:rsidRPr="00027E68">
              <w:rPr>
                <w:b/>
                <w:bCs/>
                <w:lang w:eastAsia="en-AU"/>
              </w:rPr>
              <w:t>Vehicle incidents and other</w:t>
            </w:r>
          </w:p>
        </w:tc>
        <w:tc>
          <w:tcPr>
            <w:tcW w:w="820" w:type="pct"/>
            <w:shd w:val="clear" w:color="auto" w:fill="D9D9D9" w:themeFill="background1" w:themeFillShade="D9"/>
            <w:noWrap/>
            <w:vAlign w:val="center"/>
          </w:tcPr>
          <w:p w14:paraId="37B35E9D" w14:textId="0FEC12C7" w:rsidR="00A63BD6" w:rsidRPr="00C9303C" w:rsidRDefault="00A63BD6" w:rsidP="00027E68">
            <w:pPr>
              <w:jc w:val="center"/>
              <w:rPr>
                <w:b/>
                <w:bCs/>
                <w:color w:val="000000" w:themeColor="text1"/>
              </w:rPr>
            </w:pPr>
            <w:r w:rsidRPr="00D829CB">
              <w:rPr>
                <w:lang w:eastAsia="en-AU"/>
              </w:rPr>
              <w:t>15</w:t>
            </w:r>
          </w:p>
        </w:tc>
        <w:tc>
          <w:tcPr>
            <w:tcW w:w="821" w:type="pct"/>
            <w:shd w:val="clear" w:color="auto" w:fill="D9D9D9" w:themeFill="background1" w:themeFillShade="D9"/>
            <w:noWrap/>
            <w:vAlign w:val="center"/>
          </w:tcPr>
          <w:p w14:paraId="77418CCA" w14:textId="0180246C" w:rsidR="00A63BD6" w:rsidRPr="00C9303C" w:rsidRDefault="00A63BD6" w:rsidP="00027E68">
            <w:pPr>
              <w:jc w:val="center"/>
              <w:rPr>
                <w:b/>
                <w:bCs/>
                <w:color w:val="000000" w:themeColor="text1"/>
              </w:rPr>
            </w:pPr>
            <w:r w:rsidRPr="00D829CB">
              <w:rPr>
                <w:lang w:eastAsia="en-AU"/>
              </w:rPr>
              <w:t>1.9%</w:t>
            </w:r>
          </w:p>
        </w:tc>
      </w:tr>
      <w:tr w:rsidR="00A63BD6" w:rsidRPr="00C9303C" w14:paraId="4B2D4831" w14:textId="77777777" w:rsidTr="00027E68">
        <w:trPr>
          <w:trHeight w:val="300"/>
        </w:trPr>
        <w:tc>
          <w:tcPr>
            <w:tcW w:w="3359" w:type="pct"/>
            <w:shd w:val="clear" w:color="auto" w:fill="FFFFFF" w:themeFill="background1"/>
            <w:noWrap/>
            <w:vAlign w:val="bottom"/>
          </w:tcPr>
          <w:p w14:paraId="61B5802F" w14:textId="63486B71" w:rsidR="00A63BD6" w:rsidRPr="00027E68" w:rsidRDefault="00A63BD6" w:rsidP="002842A7">
            <w:pPr>
              <w:rPr>
                <w:b/>
                <w:bCs/>
                <w:color w:val="000000" w:themeColor="text1"/>
                <w:lang w:eastAsia="en-AU"/>
              </w:rPr>
            </w:pPr>
            <w:r w:rsidRPr="00027E68">
              <w:rPr>
                <w:b/>
                <w:bCs/>
                <w:lang w:eastAsia="en-AU"/>
              </w:rPr>
              <w:t>Chemical and other substances</w:t>
            </w:r>
          </w:p>
        </w:tc>
        <w:tc>
          <w:tcPr>
            <w:tcW w:w="820" w:type="pct"/>
            <w:shd w:val="clear" w:color="auto" w:fill="FFFFFF" w:themeFill="background1"/>
            <w:noWrap/>
            <w:vAlign w:val="center"/>
          </w:tcPr>
          <w:p w14:paraId="0B037DDE" w14:textId="24898990" w:rsidR="00A63BD6" w:rsidRPr="00C9303C" w:rsidRDefault="00A63BD6" w:rsidP="00027E68">
            <w:pPr>
              <w:jc w:val="center"/>
              <w:rPr>
                <w:color w:val="000000" w:themeColor="text1"/>
              </w:rPr>
            </w:pPr>
            <w:r w:rsidRPr="00D829CB">
              <w:rPr>
                <w:lang w:eastAsia="en-AU"/>
              </w:rPr>
              <w:t>7</w:t>
            </w:r>
          </w:p>
        </w:tc>
        <w:tc>
          <w:tcPr>
            <w:tcW w:w="821" w:type="pct"/>
            <w:shd w:val="clear" w:color="auto" w:fill="FFFFFF" w:themeFill="background1"/>
            <w:noWrap/>
            <w:vAlign w:val="center"/>
          </w:tcPr>
          <w:p w14:paraId="20006B9E" w14:textId="03693816" w:rsidR="00A63BD6" w:rsidRPr="00C9303C" w:rsidRDefault="00A63BD6" w:rsidP="00027E68">
            <w:pPr>
              <w:jc w:val="center"/>
              <w:rPr>
                <w:b/>
                <w:bCs/>
                <w:color w:val="000000" w:themeColor="text1"/>
              </w:rPr>
            </w:pPr>
            <w:r w:rsidRPr="00D829CB">
              <w:rPr>
                <w:lang w:eastAsia="en-AU"/>
              </w:rPr>
              <w:t>0.9%</w:t>
            </w:r>
          </w:p>
        </w:tc>
      </w:tr>
      <w:tr w:rsidR="002842A7" w:rsidRPr="00C9303C" w14:paraId="00B5F689" w14:textId="77777777" w:rsidTr="00027E68">
        <w:trPr>
          <w:trHeight w:val="300"/>
        </w:trPr>
        <w:tc>
          <w:tcPr>
            <w:tcW w:w="3359" w:type="pct"/>
            <w:shd w:val="clear" w:color="auto" w:fill="D9D9D9" w:themeFill="background1" w:themeFillShade="D9"/>
            <w:noWrap/>
            <w:vAlign w:val="bottom"/>
          </w:tcPr>
          <w:p w14:paraId="233757B2" w14:textId="73C32801" w:rsidR="00A63BD6" w:rsidRPr="00027E68" w:rsidRDefault="00A63BD6" w:rsidP="002842A7">
            <w:pPr>
              <w:rPr>
                <w:b/>
                <w:bCs/>
                <w:color w:val="000000" w:themeColor="text1"/>
                <w:lang w:eastAsia="en-AU"/>
              </w:rPr>
            </w:pPr>
            <w:r w:rsidRPr="00027E68">
              <w:rPr>
                <w:b/>
                <w:bCs/>
                <w:lang w:eastAsia="en-AU"/>
              </w:rPr>
              <w:t>Biological factors</w:t>
            </w:r>
          </w:p>
        </w:tc>
        <w:tc>
          <w:tcPr>
            <w:tcW w:w="820" w:type="pct"/>
            <w:shd w:val="clear" w:color="auto" w:fill="D9D9D9" w:themeFill="background1" w:themeFillShade="D9"/>
            <w:noWrap/>
            <w:vAlign w:val="center"/>
          </w:tcPr>
          <w:p w14:paraId="1D2BFD9D" w14:textId="3202516D" w:rsidR="00A63BD6" w:rsidRPr="00C9303C" w:rsidRDefault="00A63BD6" w:rsidP="00027E68">
            <w:pPr>
              <w:jc w:val="center"/>
              <w:rPr>
                <w:color w:val="000000" w:themeColor="text1"/>
              </w:rPr>
            </w:pPr>
            <w:r w:rsidRPr="00D829CB">
              <w:rPr>
                <w:lang w:eastAsia="en-AU"/>
              </w:rPr>
              <w:t>3</w:t>
            </w:r>
          </w:p>
        </w:tc>
        <w:tc>
          <w:tcPr>
            <w:tcW w:w="821" w:type="pct"/>
            <w:shd w:val="clear" w:color="auto" w:fill="D9D9D9" w:themeFill="background1" w:themeFillShade="D9"/>
            <w:noWrap/>
            <w:vAlign w:val="center"/>
          </w:tcPr>
          <w:p w14:paraId="3BAD417C" w14:textId="3030FECE" w:rsidR="00A63BD6" w:rsidRPr="00C9303C" w:rsidRDefault="00A63BD6" w:rsidP="00027E68">
            <w:pPr>
              <w:jc w:val="center"/>
              <w:rPr>
                <w:b/>
                <w:bCs/>
                <w:color w:val="000000" w:themeColor="text1"/>
              </w:rPr>
            </w:pPr>
            <w:r w:rsidRPr="00D829CB">
              <w:rPr>
                <w:lang w:eastAsia="en-AU"/>
              </w:rPr>
              <w:t>0.4%</w:t>
            </w:r>
          </w:p>
        </w:tc>
      </w:tr>
    </w:tbl>
    <w:p w14:paraId="45AC316C" w14:textId="041A92B4" w:rsidR="00C24953" w:rsidRDefault="00A63BD6" w:rsidP="002842A7">
      <w:r>
        <w:rPr>
          <w:noProof/>
        </w:rPr>
        <w:drawing>
          <wp:anchor distT="0" distB="0" distL="114300" distR="114300" simplePos="0" relativeHeight="251673600" behindDoc="0" locked="0" layoutInCell="1" allowOverlap="1" wp14:anchorId="3B8F42FA" wp14:editId="76B064B6">
            <wp:simplePos x="0" y="0"/>
            <wp:positionH relativeFrom="column">
              <wp:posOffset>0</wp:posOffset>
            </wp:positionH>
            <wp:positionV relativeFrom="paragraph">
              <wp:posOffset>2016125</wp:posOffset>
            </wp:positionV>
            <wp:extent cx="5857875" cy="4743450"/>
            <wp:effectExtent l="0" t="0" r="0" b="0"/>
            <wp:wrapNone/>
            <wp:docPr id="25" name="Chart 25">
              <a:extLst xmlns:a="http://schemas.openxmlformats.org/drawingml/2006/main">
                <a:ext uri="{FF2B5EF4-FFF2-40B4-BE49-F238E27FC236}">
                  <a16:creationId xmlns:a16="http://schemas.microsoft.com/office/drawing/2014/main" id="{187715FC-7BB7-410E-B4E7-1894A49F4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24DA4211" w14:textId="0B778AF5" w:rsidR="00C24953" w:rsidRDefault="00C24953" w:rsidP="002842A7"/>
    <w:p w14:paraId="4930B8D0" w14:textId="2CFDEF83" w:rsidR="00F856B6" w:rsidRPr="001E57EE" w:rsidRDefault="00F856B6" w:rsidP="002842A7">
      <w:r w:rsidRPr="001E57EE">
        <w:br w:type="page"/>
      </w:r>
    </w:p>
    <w:p w14:paraId="3BD0947E" w14:textId="11459C9A" w:rsidR="00F856B6" w:rsidRPr="00A24E8D" w:rsidRDefault="00F856B6" w:rsidP="003F2C8C">
      <w:pPr>
        <w:pStyle w:val="Heading1"/>
      </w:pPr>
      <w:bookmarkStart w:id="29" w:name="_Toc152328297"/>
      <w:r w:rsidRPr="00A24E8D">
        <w:lastRenderedPageBreak/>
        <w:t>FSC Annual Census</w:t>
      </w:r>
      <w:bookmarkEnd w:id="29"/>
    </w:p>
    <w:p w14:paraId="09ADC8C4" w14:textId="77777777" w:rsidR="00F856B6" w:rsidRDefault="00F856B6" w:rsidP="002842A7"/>
    <w:p w14:paraId="028286CD" w14:textId="537DCD42" w:rsidR="00061B82" w:rsidRDefault="00061B82" w:rsidP="002842A7">
      <w:r>
        <w:t>The OFSC conducts a voluntary, anonymous census on Scheme accredited companies every year</w:t>
      </w:r>
      <w:r w:rsidRPr="001C236B">
        <w:t xml:space="preserve">. </w:t>
      </w:r>
      <w:r>
        <w:t>The 2022 Census had 216 responses across a broad range of accredited companies.</w:t>
      </w:r>
    </w:p>
    <w:p w14:paraId="7340C776" w14:textId="77777777" w:rsidR="00061B82" w:rsidRDefault="00061B82" w:rsidP="002842A7"/>
    <w:tbl>
      <w:tblPr>
        <w:tblStyle w:val="TableGrid"/>
        <w:tblW w:w="9527" w:type="dxa"/>
        <w:tblInd w:w="-176" w:type="dxa"/>
        <w:tblLayout w:type="fixed"/>
        <w:tblLook w:val="04A0" w:firstRow="1" w:lastRow="0" w:firstColumn="1" w:lastColumn="0" w:noHBand="0" w:noVBand="1"/>
      </w:tblPr>
      <w:tblGrid>
        <w:gridCol w:w="5558"/>
        <w:gridCol w:w="992"/>
        <w:gridCol w:w="992"/>
        <w:gridCol w:w="992"/>
        <w:gridCol w:w="993"/>
      </w:tblGrid>
      <w:tr w:rsidR="00B4095C" w:rsidRPr="000F4DC0" w14:paraId="725AB299" w14:textId="77777777" w:rsidTr="00027E68">
        <w:trPr>
          <w:trHeight w:hRule="exact" w:val="625"/>
        </w:trPr>
        <w:tc>
          <w:tcPr>
            <w:tcW w:w="5558" w:type="dxa"/>
            <w:tcBorders>
              <w:bottom w:val="single" w:sz="4" w:space="0" w:color="auto"/>
            </w:tcBorders>
            <w:shd w:val="clear" w:color="auto" w:fill="DDD9C3" w:themeFill="background2" w:themeFillShade="E6"/>
            <w:vAlign w:val="center"/>
          </w:tcPr>
          <w:p w14:paraId="5C1D220E" w14:textId="77777777" w:rsidR="00B4095C" w:rsidRPr="003A6D9C" w:rsidRDefault="00B4095C" w:rsidP="002842A7">
            <w:pPr>
              <w:rPr>
                <w:b/>
                <w:bCs/>
                <w:noProof/>
                <w:sz w:val="28"/>
                <w:szCs w:val="28"/>
              </w:rPr>
            </w:pPr>
            <w:r w:rsidRPr="003A6D9C">
              <w:rPr>
                <w:b/>
                <w:bCs/>
                <w:noProof/>
                <w:sz w:val="28"/>
                <w:szCs w:val="28"/>
              </w:rPr>
              <w:t>Percentage of companies stating that…..</w:t>
            </w:r>
          </w:p>
        </w:tc>
        <w:tc>
          <w:tcPr>
            <w:tcW w:w="992" w:type="dxa"/>
            <w:tcBorders>
              <w:bottom w:val="single" w:sz="4" w:space="0" w:color="auto"/>
            </w:tcBorders>
            <w:shd w:val="clear" w:color="auto" w:fill="DDD9C3" w:themeFill="background2" w:themeFillShade="E6"/>
            <w:vAlign w:val="center"/>
          </w:tcPr>
          <w:p w14:paraId="64B04CC6" w14:textId="77777777" w:rsidR="00B4095C" w:rsidRPr="003A6D9C" w:rsidRDefault="00B4095C" w:rsidP="00027E68">
            <w:pPr>
              <w:jc w:val="center"/>
              <w:rPr>
                <w:b/>
                <w:bCs/>
                <w:noProof/>
                <w:sz w:val="28"/>
                <w:szCs w:val="28"/>
              </w:rPr>
            </w:pPr>
            <w:r w:rsidRPr="003A6D9C">
              <w:rPr>
                <w:b/>
                <w:bCs/>
                <w:noProof/>
                <w:sz w:val="28"/>
                <w:szCs w:val="28"/>
              </w:rPr>
              <w:t>2019</w:t>
            </w:r>
          </w:p>
        </w:tc>
        <w:tc>
          <w:tcPr>
            <w:tcW w:w="992" w:type="dxa"/>
            <w:tcBorders>
              <w:bottom w:val="single" w:sz="4" w:space="0" w:color="auto"/>
            </w:tcBorders>
            <w:shd w:val="clear" w:color="auto" w:fill="DDD9C3" w:themeFill="background2" w:themeFillShade="E6"/>
            <w:vAlign w:val="center"/>
          </w:tcPr>
          <w:p w14:paraId="5A7E3207" w14:textId="77777777" w:rsidR="00B4095C" w:rsidRPr="003A6D9C" w:rsidRDefault="00B4095C" w:rsidP="00027E68">
            <w:pPr>
              <w:jc w:val="center"/>
              <w:rPr>
                <w:b/>
                <w:bCs/>
                <w:noProof/>
                <w:sz w:val="28"/>
                <w:szCs w:val="28"/>
              </w:rPr>
            </w:pPr>
            <w:r w:rsidRPr="003A6D9C">
              <w:rPr>
                <w:b/>
                <w:bCs/>
                <w:noProof/>
                <w:sz w:val="28"/>
                <w:szCs w:val="28"/>
              </w:rPr>
              <w:t>2020</w:t>
            </w:r>
          </w:p>
        </w:tc>
        <w:tc>
          <w:tcPr>
            <w:tcW w:w="992" w:type="dxa"/>
            <w:tcBorders>
              <w:bottom w:val="single" w:sz="4" w:space="0" w:color="auto"/>
            </w:tcBorders>
            <w:shd w:val="clear" w:color="auto" w:fill="DDD9C3" w:themeFill="background2" w:themeFillShade="E6"/>
            <w:vAlign w:val="center"/>
          </w:tcPr>
          <w:p w14:paraId="3652182D" w14:textId="77777777" w:rsidR="00B4095C" w:rsidRPr="003A6D9C" w:rsidRDefault="00B4095C" w:rsidP="00027E68">
            <w:pPr>
              <w:jc w:val="center"/>
              <w:rPr>
                <w:b/>
                <w:bCs/>
                <w:noProof/>
                <w:sz w:val="28"/>
                <w:szCs w:val="28"/>
              </w:rPr>
            </w:pPr>
            <w:r w:rsidRPr="003A6D9C">
              <w:rPr>
                <w:b/>
                <w:bCs/>
                <w:noProof/>
                <w:sz w:val="28"/>
                <w:szCs w:val="28"/>
              </w:rPr>
              <w:t>2021</w:t>
            </w:r>
          </w:p>
        </w:tc>
        <w:tc>
          <w:tcPr>
            <w:tcW w:w="993" w:type="dxa"/>
            <w:tcBorders>
              <w:bottom w:val="single" w:sz="4" w:space="0" w:color="auto"/>
            </w:tcBorders>
            <w:shd w:val="clear" w:color="auto" w:fill="DDD9C3" w:themeFill="background2" w:themeFillShade="E6"/>
            <w:vAlign w:val="center"/>
          </w:tcPr>
          <w:p w14:paraId="067643D4" w14:textId="77777777" w:rsidR="00B4095C" w:rsidRPr="003A6D9C" w:rsidRDefault="00B4095C" w:rsidP="00027E68">
            <w:pPr>
              <w:jc w:val="center"/>
              <w:rPr>
                <w:b/>
                <w:bCs/>
                <w:noProof/>
                <w:sz w:val="28"/>
                <w:szCs w:val="28"/>
              </w:rPr>
            </w:pPr>
            <w:r w:rsidRPr="003A6D9C">
              <w:rPr>
                <w:b/>
                <w:bCs/>
                <w:noProof/>
                <w:sz w:val="28"/>
                <w:szCs w:val="28"/>
              </w:rPr>
              <w:t>2022</w:t>
            </w:r>
          </w:p>
        </w:tc>
      </w:tr>
      <w:tr w:rsidR="00B4095C" w14:paraId="11876DF3" w14:textId="77777777" w:rsidTr="00027E68">
        <w:trPr>
          <w:trHeight w:hRule="exact" w:val="711"/>
        </w:trPr>
        <w:tc>
          <w:tcPr>
            <w:tcW w:w="5558" w:type="dxa"/>
            <w:tcBorders>
              <w:bottom w:val="nil"/>
            </w:tcBorders>
            <w:shd w:val="clear" w:color="auto" w:fill="FFFFFF" w:themeFill="background1"/>
            <w:vAlign w:val="center"/>
          </w:tcPr>
          <w:p w14:paraId="1C829B16" w14:textId="77777777" w:rsidR="00B4095C" w:rsidRPr="00B4095C" w:rsidRDefault="00B4095C" w:rsidP="002842A7">
            <w:pPr>
              <w:rPr>
                <w:noProof/>
                <w:highlight w:val="yellow"/>
              </w:rPr>
            </w:pPr>
            <w:r w:rsidRPr="00B4095C">
              <w:rPr>
                <w:noProof/>
              </w:rPr>
              <w:t xml:space="preserve">The Scheme has improved safety </w:t>
            </w:r>
            <w:r w:rsidRPr="00B4095C">
              <w:rPr>
                <w:b/>
                <w:bCs/>
                <w:noProof/>
              </w:rPr>
              <w:t>practices</w:t>
            </w:r>
            <w:r w:rsidRPr="00B4095C">
              <w:rPr>
                <w:noProof/>
              </w:rPr>
              <w:t xml:space="preserve"> in their company</w:t>
            </w:r>
          </w:p>
        </w:tc>
        <w:tc>
          <w:tcPr>
            <w:tcW w:w="992" w:type="dxa"/>
            <w:tcBorders>
              <w:bottom w:val="nil"/>
            </w:tcBorders>
            <w:shd w:val="clear" w:color="auto" w:fill="FFFFFF" w:themeFill="background1"/>
            <w:vAlign w:val="center"/>
          </w:tcPr>
          <w:p w14:paraId="59845D01" w14:textId="77777777" w:rsidR="00B4095C" w:rsidRPr="00B4095C" w:rsidRDefault="00B4095C" w:rsidP="00027E68">
            <w:pPr>
              <w:jc w:val="center"/>
              <w:rPr>
                <w:rFonts w:cstheme="minorHAnsi"/>
                <w:bCs/>
                <w:noProof/>
              </w:rPr>
            </w:pPr>
            <w:r w:rsidRPr="00B4095C">
              <w:rPr>
                <w:noProof/>
              </w:rPr>
              <w:t>81%</w:t>
            </w:r>
          </w:p>
        </w:tc>
        <w:tc>
          <w:tcPr>
            <w:tcW w:w="992" w:type="dxa"/>
            <w:tcBorders>
              <w:bottom w:val="nil"/>
            </w:tcBorders>
            <w:shd w:val="clear" w:color="auto" w:fill="FFFFFF" w:themeFill="background1"/>
            <w:vAlign w:val="center"/>
          </w:tcPr>
          <w:p w14:paraId="45F0CA2D" w14:textId="77777777" w:rsidR="00B4095C" w:rsidRPr="00B4095C" w:rsidRDefault="00B4095C" w:rsidP="00027E68">
            <w:pPr>
              <w:jc w:val="center"/>
              <w:rPr>
                <w:noProof/>
              </w:rPr>
            </w:pPr>
            <w:r w:rsidRPr="00B4095C">
              <w:rPr>
                <w:noProof/>
              </w:rPr>
              <w:t>80%</w:t>
            </w:r>
          </w:p>
        </w:tc>
        <w:tc>
          <w:tcPr>
            <w:tcW w:w="992" w:type="dxa"/>
            <w:tcBorders>
              <w:bottom w:val="nil"/>
            </w:tcBorders>
            <w:shd w:val="clear" w:color="auto" w:fill="FFFFFF" w:themeFill="background1"/>
            <w:vAlign w:val="center"/>
          </w:tcPr>
          <w:p w14:paraId="4188FFE2" w14:textId="77777777" w:rsidR="00B4095C" w:rsidRPr="00B4095C" w:rsidRDefault="00B4095C" w:rsidP="00027E68">
            <w:pPr>
              <w:jc w:val="center"/>
              <w:rPr>
                <w:noProof/>
              </w:rPr>
            </w:pPr>
            <w:r w:rsidRPr="00B4095C">
              <w:rPr>
                <w:noProof/>
              </w:rPr>
              <w:t>82%</w:t>
            </w:r>
          </w:p>
        </w:tc>
        <w:tc>
          <w:tcPr>
            <w:tcW w:w="993" w:type="dxa"/>
            <w:tcBorders>
              <w:bottom w:val="nil"/>
            </w:tcBorders>
            <w:shd w:val="clear" w:color="auto" w:fill="FFFFFF" w:themeFill="background1"/>
            <w:vAlign w:val="center"/>
          </w:tcPr>
          <w:p w14:paraId="3FCD4B48" w14:textId="77777777" w:rsidR="00B4095C" w:rsidRPr="001E6ADC" w:rsidRDefault="00B4095C" w:rsidP="00027E68">
            <w:pPr>
              <w:jc w:val="center"/>
              <w:rPr>
                <w:b/>
                <w:bCs/>
                <w:noProof/>
                <w:sz w:val="28"/>
                <w:szCs w:val="28"/>
              </w:rPr>
            </w:pPr>
            <w:r w:rsidRPr="001E6ADC">
              <w:rPr>
                <w:b/>
                <w:bCs/>
                <w:noProof/>
                <w:sz w:val="28"/>
                <w:szCs w:val="28"/>
              </w:rPr>
              <w:t>82%</w:t>
            </w:r>
          </w:p>
        </w:tc>
      </w:tr>
      <w:tr w:rsidR="00B4095C" w14:paraId="430BE4FE" w14:textId="77777777" w:rsidTr="00027E68">
        <w:trPr>
          <w:trHeight w:hRule="exact" w:val="711"/>
        </w:trPr>
        <w:tc>
          <w:tcPr>
            <w:tcW w:w="5558" w:type="dxa"/>
            <w:tcBorders>
              <w:bottom w:val="nil"/>
            </w:tcBorders>
            <w:shd w:val="clear" w:color="auto" w:fill="D9D9D9" w:themeFill="background1" w:themeFillShade="D9"/>
            <w:vAlign w:val="center"/>
          </w:tcPr>
          <w:p w14:paraId="1391CFEF" w14:textId="77777777" w:rsidR="00B4095C" w:rsidRPr="00B4095C" w:rsidRDefault="00B4095C" w:rsidP="002842A7">
            <w:pPr>
              <w:rPr>
                <w:noProof/>
              </w:rPr>
            </w:pPr>
            <w:r w:rsidRPr="00B4095C">
              <w:rPr>
                <w:noProof/>
              </w:rPr>
              <w:t xml:space="preserve">They have achieved better safety </w:t>
            </w:r>
            <w:r w:rsidRPr="00B4095C">
              <w:rPr>
                <w:b/>
                <w:bCs/>
                <w:noProof/>
              </w:rPr>
              <w:t>performance</w:t>
            </w:r>
            <w:r w:rsidRPr="00B4095C">
              <w:rPr>
                <w:noProof/>
              </w:rPr>
              <w:t xml:space="preserve"> by becoming accredited</w:t>
            </w:r>
          </w:p>
        </w:tc>
        <w:tc>
          <w:tcPr>
            <w:tcW w:w="992" w:type="dxa"/>
            <w:tcBorders>
              <w:bottom w:val="nil"/>
            </w:tcBorders>
            <w:shd w:val="clear" w:color="auto" w:fill="D9D9D9" w:themeFill="background1" w:themeFillShade="D9"/>
            <w:vAlign w:val="center"/>
          </w:tcPr>
          <w:p w14:paraId="5BE2B055" w14:textId="77777777" w:rsidR="00B4095C" w:rsidRPr="00B4095C" w:rsidRDefault="00B4095C" w:rsidP="00027E68">
            <w:pPr>
              <w:jc w:val="center"/>
              <w:rPr>
                <w:noProof/>
              </w:rPr>
            </w:pPr>
            <w:r w:rsidRPr="00B4095C">
              <w:rPr>
                <w:noProof/>
              </w:rPr>
              <w:t>93%</w:t>
            </w:r>
          </w:p>
        </w:tc>
        <w:tc>
          <w:tcPr>
            <w:tcW w:w="992" w:type="dxa"/>
            <w:tcBorders>
              <w:bottom w:val="nil"/>
            </w:tcBorders>
            <w:shd w:val="clear" w:color="auto" w:fill="D9D9D9" w:themeFill="background1" w:themeFillShade="D9"/>
            <w:vAlign w:val="center"/>
          </w:tcPr>
          <w:p w14:paraId="229382AD" w14:textId="77777777" w:rsidR="00B4095C" w:rsidRPr="00B4095C" w:rsidRDefault="00B4095C" w:rsidP="00027E68">
            <w:pPr>
              <w:jc w:val="center"/>
              <w:rPr>
                <w:noProof/>
              </w:rPr>
            </w:pPr>
            <w:r w:rsidRPr="00B4095C">
              <w:rPr>
                <w:noProof/>
              </w:rPr>
              <w:t>93%</w:t>
            </w:r>
          </w:p>
        </w:tc>
        <w:tc>
          <w:tcPr>
            <w:tcW w:w="992" w:type="dxa"/>
            <w:tcBorders>
              <w:bottom w:val="nil"/>
            </w:tcBorders>
            <w:shd w:val="clear" w:color="auto" w:fill="D9D9D9" w:themeFill="background1" w:themeFillShade="D9"/>
            <w:vAlign w:val="center"/>
          </w:tcPr>
          <w:p w14:paraId="1008D981" w14:textId="77777777" w:rsidR="00B4095C" w:rsidRPr="00B4095C" w:rsidRDefault="00B4095C" w:rsidP="00027E68">
            <w:pPr>
              <w:jc w:val="center"/>
              <w:rPr>
                <w:noProof/>
              </w:rPr>
            </w:pPr>
            <w:r w:rsidRPr="00B4095C">
              <w:rPr>
                <w:noProof/>
              </w:rPr>
              <w:t>99%</w:t>
            </w:r>
          </w:p>
        </w:tc>
        <w:tc>
          <w:tcPr>
            <w:tcW w:w="993" w:type="dxa"/>
            <w:tcBorders>
              <w:bottom w:val="nil"/>
            </w:tcBorders>
            <w:shd w:val="clear" w:color="auto" w:fill="D9D9D9" w:themeFill="background1" w:themeFillShade="D9"/>
            <w:vAlign w:val="center"/>
          </w:tcPr>
          <w:p w14:paraId="3E8CD53F" w14:textId="77777777" w:rsidR="00B4095C" w:rsidRPr="001E6ADC" w:rsidRDefault="00B4095C" w:rsidP="00027E68">
            <w:pPr>
              <w:jc w:val="center"/>
              <w:rPr>
                <w:b/>
                <w:bCs/>
                <w:noProof/>
                <w:sz w:val="28"/>
                <w:szCs w:val="28"/>
              </w:rPr>
            </w:pPr>
            <w:r w:rsidRPr="001E6ADC">
              <w:rPr>
                <w:b/>
                <w:bCs/>
                <w:noProof/>
                <w:sz w:val="28"/>
                <w:szCs w:val="28"/>
              </w:rPr>
              <w:t>99%</w:t>
            </w:r>
          </w:p>
        </w:tc>
      </w:tr>
      <w:tr w:rsidR="00B4095C" w14:paraId="1E94CCD0" w14:textId="77777777" w:rsidTr="00027E68">
        <w:trPr>
          <w:trHeight w:hRule="exact" w:val="737"/>
        </w:trPr>
        <w:tc>
          <w:tcPr>
            <w:tcW w:w="5558" w:type="dxa"/>
            <w:vAlign w:val="center"/>
          </w:tcPr>
          <w:p w14:paraId="3A5CB067" w14:textId="77777777" w:rsidR="00B4095C" w:rsidRPr="00B4095C" w:rsidRDefault="00B4095C" w:rsidP="002842A7">
            <w:pPr>
              <w:rPr>
                <w:b/>
                <w:noProof/>
                <w:highlight w:val="yellow"/>
              </w:rPr>
            </w:pPr>
            <w:r w:rsidRPr="00B4095C">
              <w:rPr>
                <w:noProof/>
              </w:rPr>
              <w:t>The OFSC has contributed to improving overall safety in the Building and Construction industry</w:t>
            </w:r>
          </w:p>
        </w:tc>
        <w:tc>
          <w:tcPr>
            <w:tcW w:w="992" w:type="dxa"/>
            <w:vAlign w:val="center"/>
          </w:tcPr>
          <w:p w14:paraId="10E827E0" w14:textId="77777777" w:rsidR="00B4095C" w:rsidRPr="00B4095C" w:rsidRDefault="00B4095C" w:rsidP="00027E68">
            <w:pPr>
              <w:jc w:val="center"/>
              <w:rPr>
                <w:rFonts w:cstheme="minorHAnsi"/>
                <w:bCs/>
                <w:noProof/>
              </w:rPr>
            </w:pPr>
            <w:r w:rsidRPr="00B4095C">
              <w:rPr>
                <w:noProof/>
              </w:rPr>
              <w:t>96%</w:t>
            </w:r>
          </w:p>
        </w:tc>
        <w:tc>
          <w:tcPr>
            <w:tcW w:w="992" w:type="dxa"/>
            <w:vAlign w:val="center"/>
          </w:tcPr>
          <w:p w14:paraId="354E88A7" w14:textId="77777777" w:rsidR="00B4095C" w:rsidRPr="00B4095C" w:rsidRDefault="00B4095C" w:rsidP="00027E68">
            <w:pPr>
              <w:jc w:val="center"/>
              <w:rPr>
                <w:noProof/>
              </w:rPr>
            </w:pPr>
            <w:r w:rsidRPr="00B4095C">
              <w:rPr>
                <w:noProof/>
              </w:rPr>
              <w:t>95%</w:t>
            </w:r>
          </w:p>
        </w:tc>
        <w:tc>
          <w:tcPr>
            <w:tcW w:w="992" w:type="dxa"/>
            <w:vAlign w:val="center"/>
          </w:tcPr>
          <w:p w14:paraId="20DD4510" w14:textId="77777777" w:rsidR="00B4095C" w:rsidRPr="00B4095C" w:rsidRDefault="00B4095C" w:rsidP="00027E68">
            <w:pPr>
              <w:jc w:val="center"/>
              <w:rPr>
                <w:noProof/>
              </w:rPr>
            </w:pPr>
            <w:r w:rsidRPr="00B4095C">
              <w:rPr>
                <w:noProof/>
              </w:rPr>
              <w:t>97%</w:t>
            </w:r>
          </w:p>
        </w:tc>
        <w:tc>
          <w:tcPr>
            <w:tcW w:w="993" w:type="dxa"/>
            <w:vAlign w:val="center"/>
          </w:tcPr>
          <w:p w14:paraId="63AF3AD8" w14:textId="77777777" w:rsidR="00B4095C" w:rsidRPr="001E6ADC" w:rsidRDefault="00B4095C" w:rsidP="00027E68">
            <w:pPr>
              <w:jc w:val="center"/>
              <w:rPr>
                <w:b/>
                <w:bCs/>
                <w:noProof/>
                <w:sz w:val="28"/>
                <w:szCs w:val="28"/>
              </w:rPr>
            </w:pPr>
            <w:r w:rsidRPr="001E6ADC">
              <w:rPr>
                <w:b/>
                <w:bCs/>
                <w:noProof/>
                <w:sz w:val="28"/>
                <w:szCs w:val="28"/>
              </w:rPr>
              <w:t>98%</w:t>
            </w:r>
          </w:p>
        </w:tc>
      </w:tr>
      <w:tr w:rsidR="00B4095C" w14:paraId="53324FBF" w14:textId="77777777" w:rsidTr="00027E68">
        <w:trPr>
          <w:trHeight w:hRule="exact" w:val="369"/>
        </w:trPr>
        <w:tc>
          <w:tcPr>
            <w:tcW w:w="5558" w:type="dxa"/>
            <w:tcBorders>
              <w:bottom w:val="nil"/>
            </w:tcBorders>
            <w:shd w:val="clear" w:color="auto" w:fill="D9D9D9" w:themeFill="background1" w:themeFillShade="D9"/>
            <w:vAlign w:val="center"/>
          </w:tcPr>
          <w:p w14:paraId="4D821BDB" w14:textId="77777777" w:rsidR="00B4095C" w:rsidRPr="00B4095C" w:rsidRDefault="00B4095C" w:rsidP="002842A7">
            <w:pPr>
              <w:rPr>
                <w:b/>
                <w:noProof/>
              </w:rPr>
            </w:pPr>
            <w:r w:rsidRPr="00B4095C">
              <w:rPr>
                <w:noProof/>
              </w:rPr>
              <w:t>Accreditation represents value for money</w:t>
            </w:r>
          </w:p>
        </w:tc>
        <w:tc>
          <w:tcPr>
            <w:tcW w:w="992" w:type="dxa"/>
            <w:tcBorders>
              <w:bottom w:val="nil"/>
            </w:tcBorders>
            <w:shd w:val="clear" w:color="auto" w:fill="D9D9D9" w:themeFill="background1" w:themeFillShade="D9"/>
            <w:vAlign w:val="center"/>
          </w:tcPr>
          <w:p w14:paraId="137387AA" w14:textId="77777777" w:rsidR="00B4095C" w:rsidRPr="00B4095C" w:rsidRDefault="00B4095C" w:rsidP="00027E68">
            <w:pPr>
              <w:jc w:val="center"/>
              <w:rPr>
                <w:noProof/>
              </w:rPr>
            </w:pPr>
          </w:p>
        </w:tc>
        <w:tc>
          <w:tcPr>
            <w:tcW w:w="992" w:type="dxa"/>
            <w:tcBorders>
              <w:bottom w:val="nil"/>
            </w:tcBorders>
            <w:shd w:val="clear" w:color="auto" w:fill="D9D9D9" w:themeFill="background1" w:themeFillShade="D9"/>
            <w:vAlign w:val="center"/>
          </w:tcPr>
          <w:p w14:paraId="522835D6" w14:textId="77777777" w:rsidR="00B4095C" w:rsidRPr="00B4095C" w:rsidRDefault="00B4095C" w:rsidP="00027E68">
            <w:pPr>
              <w:jc w:val="center"/>
              <w:rPr>
                <w:noProof/>
              </w:rPr>
            </w:pPr>
          </w:p>
        </w:tc>
        <w:tc>
          <w:tcPr>
            <w:tcW w:w="992" w:type="dxa"/>
            <w:tcBorders>
              <w:bottom w:val="nil"/>
            </w:tcBorders>
            <w:shd w:val="clear" w:color="auto" w:fill="D9D9D9" w:themeFill="background1" w:themeFillShade="D9"/>
            <w:vAlign w:val="center"/>
          </w:tcPr>
          <w:p w14:paraId="6BA62B9B" w14:textId="77777777" w:rsidR="00B4095C" w:rsidRPr="00B4095C" w:rsidRDefault="00B4095C" w:rsidP="00027E68">
            <w:pPr>
              <w:jc w:val="center"/>
              <w:rPr>
                <w:noProof/>
              </w:rPr>
            </w:pPr>
          </w:p>
        </w:tc>
        <w:tc>
          <w:tcPr>
            <w:tcW w:w="993" w:type="dxa"/>
            <w:tcBorders>
              <w:bottom w:val="nil"/>
            </w:tcBorders>
            <w:shd w:val="clear" w:color="auto" w:fill="D9D9D9" w:themeFill="background1" w:themeFillShade="D9"/>
            <w:vAlign w:val="center"/>
          </w:tcPr>
          <w:p w14:paraId="60E3C37B" w14:textId="77777777" w:rsidR="00B4095C" w:rsidRPr="001E6ADC" w:rsidRDefault="00B4095C" w:rsidP="00027E68">
            <w:pPr>
              <w:jc w:val="center"/>
              <w:rPr>
                <w:b/>
                <w:bCs/>
                <w:noProof/>
                <w:sz w:val="28"/>
                <w:szCs w:val="28"/>
              </w:rPr>
            </w:pPr>
          </w:p>
        </w:tc>
      </w:tr>
      <w:tr w:rsidR="00B4095C" w14:paraId="565663AB" w14:textId="77777777" w:rsidTr="00027E68">
        <w:trPr>
          <w:trHeight w:hRule="exact" w:val="430"/>
        </w:trPr>
        <w:tc>
          <w:tcPr>
            <w:tcW w:w="5558" w:type="dxa"/>
            <w:tcBorders>
              <w:top w:val="nil"/>
              <w:bottom w:val="nil"/>
            </w:tcBorders>
            <w:vAlign w:val="center"/>
          </w:tcPr>
          <w:p w14:paraId="4C2A2170" w14:textId="77777777" w:rsidR="00B4095C" w:rsidRPr="00B4095C" w:rsidRDefault="00B4095C" w:rsidP="002842A7">
            <w:pPr>
              <w:rPr>
                <w:noProof/>
              </w:rPr>
            </w:pPr>
            <w:r w:rsidRPr="00B4095C">
              <w:rPr>
                <w:noProof/>
              </w:rPr>
              <w:t>- Overall</w:t>
            </w:r>
          </w:p>
        </w:tc>
        <w:tc>
          <w:tcPr>
            <w:tcW w:w="992" w:type="dxa"/>
            <w:tcBorders>
              <w:top w:val="nil"/>
              <w:bottom w:val="nil"/>
            </w:tcBorders>
            <w:vAlign w:val="center"/>
          </w:tcPr>
          <w:p w14:paraId="0751915E" w14:textId="77777777" w:rsidR="00B4095C" w:rsidRPr="00B4095C" w:rsidRDefault="00B4095C" w:rsidP="00027E68">
            <w:pPr>
              <w:jc w:val="center"/>
              <w:rPr>
                <w:rFonts w:cstheme="minorHAnsi"/>
                <w:bCs/>
                <w:noProof/>
              </w:rPr>
            </w:pPr>
            <w:r w:rsidRPr="00B4095C">
              <w:rPr>
                <w:noProof/>
              </w:rPr>
              <w:t>90%</w:t>
            </w:r>
          </w:p>
        </w:tc>
        <w:tc>
          <w:tcPr>
            <w:tcW w:w="992" w:type="dxa"/>
            <w:tcBorders>
              <w:top w:val="nil"/>
              <w:bottom w:val="nil"/>
            </w:tcBorders>
            <w:vAlign w:val="center"/>
          </w:tcPr>
          <w:p w14:paraId="5F428828" w14:textId="77777777" w:rsidR="00B4095C" w:rsidRPr="00B4095C" w:rsidRDefault="00B4095C" w:rsidP="00027E68">
            <w:pPr>
              <w:jc w:val="center"/>
              <w:rPr>
                <w:noProof/>
              </w:rPr>
            </w:pPr>
            <w:r w:rsidRPr="00B4095C">
              <w:rPr>
                <w:noProof/>
              </w:rPr>
              <w:t>87%</w:t>
            </w:r>
          </w:p>
        </w:tc>
        <w:tc>
          <w:tcPr>
            <w:tcW w:w="992" w:type="dxa"/>
            <w:tcBorders>
              <w:top w:val="nil"/>
              <w:bottom w:val="nil"/>
            </w:tcBorders>
            <w:vAlign w:val="center"/>
          </w:tcPr>
          <w:p w14:paraId="166E4B8A" w14:textId="77777777" w:rsidR="00B4095C" w:rsidRPr="00B4095C" w:rsidRDefault="00B4095C" w:rsidP="00027E68">
            <w:pPr>
              <w:jc w:val="center"/>
              <w:rPr>
                <w:noProof/>
              </w:rPr>
            </w:pPr>
            <w:r w:rsidRPr="00B4095C">
              <w:rPr>
                <w:noProof/>
              </w:rPr>
              <w:t>87%</w:t>
            </w:r>
          </w:p>
        </w:tc>
        <w:tc>
          <w:tcPr>
            <w:tcW w:w="993" w:type="dxa"/>
            <w:tcBorders>
              <w:top w:val="nil"/>
              <w:bottom w:val="nil"/>
            </w:tcBorders>
            <w:vAlign w:val="center"/>
          </w:tcPr>
          <w:p w14:paraId="20549AEB" w14:textId="77777777" w:rsidR="00B4095C" w:rsidRPr="001E6ADC" w:rsidRDefault="00B4095C" w:rsidP="00027E68">
            <w:pPr>
              <w:jc w:val="center"/>
              <w:rPr>
                <w:b/>
                <w:bCs/>
                <w:noProof/>
                <w:sz w:val="28"/>
                <w:szCs w:val="28"/>
              </w:rPr>
            </w:pPr>
            <w:r w:rsidRPr="001E6ADC">
              <w:rPr>
                <w:b/>
                <w:bCs/>
                <w:noProof/>
                <w:sz w:val="28"/>
                <w:szCs w:val="28"/>
              </w:rPr>
              <w:t>95%</w:t>
            </w:r>
          </w:p>
        </w:tc>
      </w:tr>
      <w:tr w:rsidR="00B4095C" w14:paraId="2940ACB8" w14:textId="77777777" w:rsidTr="00027E68">
        <w:trPr>
          <w:trHeight w:hRule="exact" w:val="409"/>
        </w:trPr>
        <w:tc>
          <w:tcPr>
            <w:tcW w:w="5558" w:type="dxa"/>
            <w:tcBorders>
              <w:top w:val="nil"/>
            </w:tcBorders>
            <w:shd w:val="clear" w:color="auto" w:fill="D9D9D9" w:themeFill="background1" w:themeFillShade="D9"/>
            <w:vAlign w:val="center"/>
          </w:tcPr>
          <w:p w14:paraId="4B3A6F3D" w14:textId="77777777" w:rsidR="00B4095C" w:rsidRPr="00B4095C" w:rsidRDefault="00B4095C" w:rsidP="002842A7">
            <w:pPr>
              <w:rPr>
                <w:noProof/>
                <w:highlight w:val="yellow"/>
              </w:rPr>
            </w:pPr>
            <w:r w:rsidRPr="00B4095C">
              <w:rPr>
                <w:noProof/>
              </w:rPr>
              <w:t>- Newly accredited companies</w:t>
            </w:r>
          </w:p>
        </w:tc>
        <w:tc>
          <w:tcPr>
            <w:tcW w:w="992" w:type="dxa"/>
            <w:tcBorders>
              <w:top w:val="nil"/>
            </w:tcBorders>
            <w:shd w:val="clear" w:color="auto" w:fill="D9D9D9" w:themeFill="background1" w:themeFillShade="D9"/>
            <w:vAlign w:val="center"/>
          </w:tcPr>
          <w:p w14:paraId="1BCA4204" w14:textId="77777777" w:rsidR="00B4095C" w:rsidRPr="00B4095C" w:rsidRDefault="00B4095C" w:rsidP="00027E68">
            <w:pPr>
              <w:jc w:val="center"/>
              <w:rPr>
                <w:rFonts w:cstheme="minorHAnsi"/>
                <w:bCs/>
                <w:noProof/>
              </w:rPr>
            </w:pPr>
            <w:r w:rsidRPr="00B4095C">
              <w:rPr>
                <w:noProof/>
              </w:rPr>
              <w:t>82%</w:t>
            </w:r>
          </w:p>
        </w:tc>
        <w:tc>
          <w:tcPr>
            <w:tcW w:w="992" w:type="dxa"/>
            <w:tcBorders>
              <w:top w:val="nil"/>
            </w:tcBorders>
            <w:shd w:val="clear" w:color="auto" w:fill="D9D9D9" w:themeFill="background1" w:themeFillShade="D9"/>
            <w:vAlign w:val="center"/>
          </w:tcPr>
          <w:p w14:paraId="3953588A" w14:textId="77777777" w:rsidR="00B4095C" w:rsidRPr="00B4095C" w:rsidRDefault="00B4095C" w:rsidP="00027E68">
            <w:pPr>
              <w:jc w:val="center"/>
              <w:rPr>
                <w:noProof/>
              </w:rPr>
            </w:pPr>
            <w:r w:rsidRPr="00B4095C">
              <w:rPr>
                <w:noProof/>
              </w:rPr>
              <w:t>97%</w:t>
            </w:r>
          </w:p>
        </w:tc>
        <w:tc>
          <w:tcPr>
            <w:tcW w:w="992" w:type="dxa"/>
            <w:tcBorders>
              <w:top w:val="nil"/>
            </w:tcBorders>
            <w:shd w:val="clear" w:color="auto" w:fill="D9D9D9" w:themeFill="background1" w:themeFillShade="D9"/>
            <w:vAlign w:val="center"/>
          </w:tcPr>
          <w:p w14:paraId="4D786BBE" w14:textId="77777777" w:rsidR="00B4095C" w:rsidRPr="00B4095C" w:rsidRDefault="00B4095C" w:rsidP="00027E68">
            <w:pPr>
              <w:jc w:val="center"/>
              <w:rPr>
                <w:noProof/>
              </w:rPr>
            </w:pPr>
            <w:r w:rsidRPr="00B4095C">
              <w:rPr>
                <w:noProof/>
              </w:rPr>
              <w:t>100%</w:t>
            </w:r>
          </w:p>
        </w:tc>
        <w:tc>
          <w:tcPr>
            <w:tcW w:w="993" w:type="dxa"/>
            <w:tcBorders>
              <w:top w:val="nil"/>
            </w:tcBorders>
            <w:shd w:val="clear" w:color="auto" w:fill="D9D9D9" w:themeFill="background1" w:themeFillShade="D9"/>
            <w:vAlign w:val="center"/>
          </w:tcPr>
          <w:p w14:paraId="1FCA280D" w14:textId="77777777" w:rsidR="00B4095C" w:rsidRPr="001E6ADC" w:rsidRDefault="00B4095C" w:rsidP="00027E68">
            <w:pPr>
              <w:jc w:val="center"/>
              <w:rPr>
                <w:b/>
                <w:bCs/>
                <w:noProof/>
                <w:sz w:val="28"/>
                <w:szCs w:val="28"/>
              </w:rPr>
            </w:pPr>
            <w:r w:rsidRPr="001E6ADC">
              <w:rPr>
                <w:b/>
                <w:bCs/>
                <w:noProof/>
                <w:sz w:val="28"/>
                <w:szCs w:val="28"/>
              </w:rPr>
              <w:t>89%</w:t>
            </w:r>
          </w:p>
        </w:tc>
      </w:tr>
      <w:tr w:rsidR="00B4095C" w14:paraId="2A859383" w14:textId="77777777" w:rsidTr="00027E68">
        <w:trPr>
          <w:trHeight w:hRule="exact" w:val="691"/>
        </w:trPr>
        <w:tc>
          <w:tcPr>
            <w:tcW w:w="5558" w:type="dxa"/>
            <w:tcBorders>
              <w:bottom w:val="single" w:sz="4" w:space="0" w:color="auto"/>
            </w:tcBorders>
            <w:vAlign w:val="center"/>
          </w:tcPr>
          <w:p w14:paraId="312ED25B" w14:textId="77777777" w:rsidR="00B4095C" w:rsidRPr="00B4095C" w:rsidRDefault="00B4095C" w:rsidP="002842A7">
            <w:pPr>
              <w:rPr>
                <w:noProof/>
                <w:highlight w:val="yellow"/>
              </w:rPr>
            </w:pPr>
            <w:r w:rsidRPr="00B4095C">
              <w:rPr>
                <w:noProof/>
              </w:rPr>
              <w:t>Recommend Scheme accreditation to non-accredited companies</w:t>
            </w:r>
          </w:p>
        </w:tc>
        <w:tc>
          <w:tcPr>
            <w:tcW w:w="992" w:type="dxa"/>
            <w:tcBorders>
              <w:bottom w:val="single" w:sz="4" w:space="0" w:color="auto"/>
            </w:tcBorders>
            <w:vAlign w:val="center"/>
          </w:tcPr>
          <w:p w14:paraId="6C48B9C8" w14:textId="77777777" w:rsidR="00B4095C" w:rsidRPr="00B4095C" w:rsidRDefault="00B4095C" w:rsidP="00027E68">
            <w:pPr>
              <w:jc w:val="center"/>
              <w:rPr>
                <w:rFonts w:cstheme="minorHAnsi"/>
                <w:bCs/>
                <w:noProof/>
              </w:rPr>
            </w:pPr>
            <w:r w:rsidRPr="00B4095C">
              <w:rPr>
                <w:noProof/>
              </w:rPr>
              <w:t>84%</w:t>
            </w:r>
          </w:p>
        </w:tc>
        <w:tc>
          <w:tcPr>
            <w:tcW w:w="992" w:type="dxa"/>
            <w:tcBorders>
              <w:bottom w:val="single" w:sz="4" w:space="0" w:color="auto"/>
            </w:tcBorders>
            <w:vAlign w:val="center"/>
          </w:tcPr>
          <w:p w14:paraId="3D0C2DDC" w14:textId="77777777" w:rsidR="00B4095C" w:rsidRPr="00B4095C" w:rsidRDefault="00B4095C" w:rsidP="00027E68">
            <w:pPr>
              <w:jc w:val="center"/>
              <w:rPr>
                <w:noProof/>
              </w:rPr>
            </w:pPr>
            <w:r w:rsidRPr="00B4095C">
              <w:rPr>
                <w:noProof/>
              </w:rPr>
              <w:t>87%</w:t>
            </w:r>
          </w:p>
        </w:tc>
        <w:tc>
          <w:tcPr>
            <w:tcW w:w="992" w:type="dxa"/>
            <w:tcBorders>
              <w:bottom w:val="single" w:sz="4" w:space="0" w:color="auto"/>
            </w:tcBorders>
            <w:vAlign w:val="center"/>
          </w:tcPr>
          <w:p w14:paraId="174822AC" w14:textId="77777777" w:rsidR="00B4095C" w:rsidRPr="00B4095C" w:rsidRDefault="00B4095C" w:rsidP="00027E68">
            <w:pPr>
              <w:jc w:val="center"/>
              <w:rPr>
                <w:noProof/>
              </w:rPr>
            </w:pPr>
            <w:r w:rsidRPr="00B4095C">
              <w:rPr>
                <w:noProof/>
              </w:rPr>
              <w:t>89%</w:t>
            </w:r>
          </w:p>
        </w:tc>
        <w:tc>
          <w:tcPr>
            <w:tcW w:w="993" w:type="dxa"/>
            <w:tcBorders>
              <w:bottom w:val="single" w:sz="4" w:space="0" w:color="auto"/>
            </w:tcBorders>
            <w:vAlign w:val="center"/>
          </w:tcPr>
          <w:p w14:paraId="4566DA7B" w14:textId="77777777" w:rsidR="00B4095C" w:rsidRPr="001E6ADC" w:rsidRDefault="00B4095C" w:rsidP="00027E68">
            <w:pPr>
              <w:jc w:val="center"/>
              <w:rPr>
                <w:b/>
                <w:bCs/>
                <w:noProof/>
                <w:sz w:val="28"/>
                <w:szCs w:val="28"/>
              </w:rPr>
            </w:pPr>
            <w:r w:rsidRPr="001E6ADC">
              <w:rPr>
                <w:b/>
                <w:bCs/>
                <w:noProof/>
                <w:sz w:val="28"/>
                <w:szCs w:val="28"/>
              </w:rPr>
              <w:t>87%</w:t>
            </w:r>
          </w:p>
        </w:tc>
      </w:tr>
      <w:tr w:rsidR="00B4095C" w14:paraId="2C3EB15C" w14:textId="77777777" w:rsidTr="00027E68">
        <w:trPr>
          <w:trHeight w:hRule="exact" w:val="857"/>
        </w:trPr>
        <w:tc>
          <w:tcPr>
            <w:tcW w:w="5558" w:type="dxa"/>
            <w:tcBorders>
              <w:bottom w:val="nil"/>
            </w:tcBorders>
            <w:shd w:val="clear" w:color="auto" w:fill="D9D9D9" w:themeFill="background1" w:themeFillShade="D9"/>
            <w:vAlign w:val="center"/>
          </w:tcPr>
          <w:p w14:paraId="6178D10B" w14:textId="3976A1A8" w:rsidR="00B4095C" w:rsidRPr="00B4095C" w:rsidRDefault="00B4095C" w:rsidP="002842A7">
            <w:pPr>
              <w:rPr>
                <w:noProof/>
                <w:highlight w:val="yellow"/>
              </w:rPr>
            </w:pPr>
            <w:r w:rsidRPr="00B4095C">
              <w:rPr>
                <w:noProof/>
              </w:rPr>
              <w:t>They are satisfied with the service provided by the OFSC</w:t>
            </w:r>
            <w:r>
              <w:rPr>
                <w:noProof/>
              </w:rPr>
              <w:t xml:space="preserve"> o</w:t>
            </w:r>
            <w:r w:rsidRPr="00B4095C">
              <w:rPr>
                <w:noProof/>
              </w:rPr>
              <w:t>verall</w:t>
            </w:r>
          </w:p>
        </w:tc>
        <w:tc>
          <w:tcPr>
            <w:tcW w:w="992" w:type="dxa"/>
            <w:tcBorders>
              <w:bottom w:val="nil"/>
            </w:tcBorders>
            <w:shd w:val="clear" w:color="auto" w:fill="D9D9D9" w:themeFill="background1" w:themeFillShade="D9"/>
            <w:vAlign w:val="center"/>
          </w:tcPr>
          <w:p w14:paraId="72F885A2" w14:textId="77777777" w:rsidR="00B4095C" w:rsidRPr="00B4095C" w:rsidRDefault="00B4095C" w:rsidP="00027E68">
            <w:pPr>
              <w:jc w:val="center"/>
              <w:rPr>
                <w:rFonts w:cstheme="minorHAnsi"/>
                <w:bCs/>
                <w:noProof/>
              </w:rPr>
            </w:pPr>
            <w:r w:rsidRPr="00B4095C">
              <w:rPr>
                <w:noProof/>
              </w:rPr>
              <w:t>97%</w:t>
            </w:r>
          </w:p>
        </w:tc>
        <w:tc>
          <w:tcPr>
            <w:tcW w:w="992" w:type="dxa"/>
            <w:tcBorders>
              <w:bottom w:val="nil"/>
            </w:tcBorders>
            <w:shd w:val="clear" w:color="auto" w:fill="D9D9D9" w:themeFill="background1" w:themeFillShade="D9"/>
            <w:vAlign w:val="center"/>
          </w:tcPr>
          <w:p w14:paraId="432B949B" w14:textId="77777777" w:rsidR="00B4095C" w:rsidRPr="00B4095C" w:rsidRDefault="00B4095C" w:rsidP="00027E68">
            <w:pPr>
              <w:jc w:val="center"/>
              <w:rPr>
                <w:noProof/>
              </w:rPr>
            </w:pPr>
            <w:r w:rsidRPr="00B4095C">
              <w:rPr>
                <w:noProof/>
              </w:rPr>
              <w:t>96%</w:t>
            </w:r>
          </w:p>
        </w:tc>
        <w:tc>
          <w:tcPr>
            <w:tcW w:w="992" w:type="dxa"/>
            <w:tcBorders>
              <w:bottom w:val="nil"/>
            </w:tcBorders>
            <w:shd w:val="clear" w:color="auto" w:fill="D9D9D9" w:themeFill="background1" w:themeFillShade="D9"/>
            <w:vAlign w:val="center"/>
          </w:tcPr>
          <w:p w14:paraId="79F0E8C7" w14:textId="77777777" w:rsidR="00B4095C" w:rsidRPr="00B4095C" w:rsidRDefault="00B4095C" w:rsidP="00027E68">
            <w:pPr>
              <w:jc w:val="center"/>
              <w:rPr>
                <w:noProof/>
              </w:rPr>
            </w:pPr>
            <w:r w:rsidRPr="00B4095C">
              <w:rPr>
                <w:noProof/>
              </w:rPr>
              <w:t>98%</w:t>
            </w:r>
          </w:p>
        </w:tc>
        <w:tc>
          <w:tcPr>
            <w:tcW w:w="993" w:type="dxa"/>
            <w:tcBorders>
              <w:bottom w:val="nil"/>
            </w:tcBorders>
            <w:shd w:val="clear" w:color="auto" w:fill="D9D9D9" w:themeFill="background1" w:themeFillShade="D9"/>
            <w:vAlign w:val="center"/>
          </w:tcPr>
          <w:p w14:paraId="2A1F1EC5" w14:textId="77777777" w:rsidR="00B4095C" w:rsidRPr="001E6ADC" w:rsidRDefault="00B4095C" w:rsidP="00027E68">
            <w:pPr>
              <w:jc w:val="center"/>
              <w:rPr>
                <w:b/>
                <w:bCs/>
                <w:noProof/>
                <w:sz w:val="28"/>
                <w:szCs w:val="28"/>
              </w:rPr>
            </w:pPr>
            <w:r w:rsidRPr="001E6ADC">
              <w:rPr>
                <w:b/>
                <w:bCs/>
                <w:noProof/>
                <w:sz w:val="28"/>
                <w:szCs w:val="28"/>
              </w:rPr>
              <w:t>97%</w:t>
            </w:r>
          </w:p>
        </w:tc>
      </w:tr>
      <w:tr w:rsidR="00B4095C" w14:paraId="000143BC" w14:textId="77777777" w:rsidTr="00027E68">
        <w:trPr>
          <w:trHeight w:hRule="exact" w:val="425"/>
        </w:trPr>
        <w:tc>
          <w:tcPr>
            <w:tcW w:w="5558" w:type="dxa"/>
            <w:tcBorders>
              <w:top w:val="nil"/>
              <w:bottom w:val="nil"/>
            </w:tcBorders>
            <w:vAlign w:val="center"/>
          </w:tcPr>
          <w:p w14:paraId="7C26D3A3" w14:textId="77777777" w:rsidR="00B4095C" w:rsidRPr="00B4095C" w:rsidRDefault="00B4095C" w:rsidP="002842A7">
            <w:pPr>
              <w:rPr>
                <w:noProof/>
                <w:highlight w:val="yellow"/>
              </w:rPr>
            </w:pPr>
            <w:r w:rsidRPr="00B4095C">
              <w:rPr>
                <w:noProof/>
              </w:rPr>
              <w:t>- OFSC staff are knowledgeable</w:t>
            </w:r>
          </w:p>
        </w:tc>
        <w:tc>
          <w:tcPr>
            <w:tcW w:w="992" w:type="dxa"/>
            <w:tcBorders>
              <w:top w:val="nil"/>
              <w:bottom w:val="nil"/>
            </w:tcBorders>
            <w:vAlign w:val="center"/>
          </w:tcPr>
          <w:p w14:paraId="7891FD69" w14:textId="77777777" w:rsidR="00B4095C" w:rsidRPr="00B4095C" w:rsidRDefault="00B4095C" w:rsidP="00027E68">
            <w:pPr>
              <w:jc w:val="center"/>
              <w:rPr>
                <w:rFonts w:cstheme="minorHAnsi"/>
                <w:bCs/>
                <w:noProof/>
              </w:rPr>
            </w:pPr>
            <w:r w:rsidRPr="00B4095C">
              <w:rPr>
                <w:noProof/>
              </w:rPr>
              <w:t>97%</w:t>
            </w:r>
          </w:p>
        </w:tc>
        <w:tc>
          <w:tcPr>
            <w:tcW w:w="992" w:type="dxa"/>
            <w:tcBorders>
              <w:top w:val="nil"/>
              <w:bottom w:val="nil"/>
            </w:tcBorders>
            <w:vAlign w:val="center"/>
          </w:tcPr>
          <w:p w14:paraId="13B3A640" w14:textId="77777777" w:rsidR="00B4095C" w:rsidRPr="00B4095C" w:rsidRDefault="00B4095C" w:rsidP="00027E68">
            <w:pPr>
              <w:jc w:val="center"/>
              <w:rPr>
                <w:noProof/>
              </w:rPr>
            </w:pPr>
            <w:r w:rsidRPr="00B4095C">
              <w:rPr>
                <w:noProof/>
              </w:rPr>
              <w:t>97%</w:t>
            </w:r>
          </w:p>
        </w:tc>
        <w:tc>
          <w:tcPr>
            <w:tcW w:w="992" w:type="dxa"/>
            <w:tcBorders>
              <w:top w:val="nil"/>
              <w:bottom w:val="nil"/>
            </w:tcBorders>
            <w:vAlign w:val="center"/>
          </w:tcPr>
          <w:p w14:paraId="6DFD9786" w14:textId="77777777" w:rsidR="00B4095C" w:rsidRPr="00B4095C" w:rsidRDefault="00B4095C" w:rsidP="00027E68">
            <w:pPr>
              <w:jc w:val="center"/>
              <w:rPr>
                <w:noProof/>
              </w:rPr>
            </w:pPr>
            <w:r w:rsidRPr="00B4095C">
              <w:rPr>
                <w:noProof/>
              </w:rPr>
              <w:t>99%</w:t>
            </w:r>
          </w:p>
        </w:tc>
        <w:tc>
          <w:tcPr>
            <w:tcW w:w="993" w:type="dxa"/>
            <w:tcBorders>
              <w:top w:val="nil"/>
              <w:bottom w:val="nil"/>
            </w:tcBorders>
            <w:vAlign w:val="center"/>
          </w:tcPr>
          <w:p w14:paraId="34AAEB50" w14:textId="77777777" w:rsidR="00B4095C" w:rsidRPr="001E6ADC" w:rsidRDefault="00B4095C" w:rsidP="00027E68">
            <w:pPr>
              <w:jc w:val="center"/>
              <w:rPr>
                <w:b/>
                <w:bCs/>
                <w:noProof/>
                <w:sz w:val="28"/>
                <w:szCs w:val="28"/>
              </w:rPr>
            </w:pPr>
            <w:r w:rsidRPr="001E6ADC">
              <w:rPr>
                <w:b/>
                <w:bCs/>
                <w:noProof/>
                <w:sz w:val="28"/>
                <w:szCs w:val="28"/>
              </w:rPr>
              <w:t>95%</w:t>
            </w:r>
          </w:p>
        </w:tc>
      </w:tr>
      <w:tr w:rsidR="00B4095C" w14:paraId="5DCF5BE3" w14:textId="77777777" w:rsidTr="00027E68">
        <w:trPr>
          <w:trHeight w:hRule="exact" w:val="425"/>
        </w:trPr>
        <w:tc>
          <w:tcPr>
            <w:tcW w:w="5558" w:type="dxa"/>
            <w:tcBorders>
              <w:top w:val="nil"/>
              <w:bottom w:val="nil"/>
            </w:tcBorders>
            <w:shd w:val="clear" w:color="auto" w:fill="D9D9D9" w:themeFill="background1" w:themeFillShade="D9"/>
            <w:vAlign w:val="center"/>
          </w:tcPr>
          <w:p w14:paraId="4B90326D" w14:textId="77777777" w:rsidR="00B4095C" w:rsidRPr="00B4095C" w:rsidRDefault="00B4095C" w:rsidP="002842A7">
            <w:pPr>
              <w:rPr>
                <w:noProof/>
                <w:highlight w:val="yellow"/>
              </w:rPr>
            </w:pPr>
            <w:r w:rsidRPr="00B4095C">
              <w:rPr>
                <w:noProof/>
              </w:rPr>
              <w:t>- OFSC staff are courteous</w:t>
            </w:r>
          </w:p>
        </w:tc>
        <w:tc>
          <w:tcPr>
            <w:tcW w:w="992" w:type="dxa"/>
            <w:tcBorders>
              <w:top w:val="nil"/>
              <w:bottom w:val="nil"/>
            </w:tcBorders>
            <w:shd w:val="clear" w:color="auto" w:fill="D9D9D9" w:themeFill="background1" w:themeFillShade="D9"/>
            <w:vAlign w:val="center"/>
          </w:tcPr>
          <w:p w14:paraId="75EB631A" w14:textId="77777777" w:rsidR="00B4095C" w:rsidRPr="00B4095C" w:rsidRDefault="00B4095C" w:rsidP="00027E68">
            <w:pPr>
              <w:jc w:val="center"/>
              <w:rPr>
                <w:rFonts w:cstheme="minorHAnsi"/>
                <w:bCs/>
                <w:noProof/>
              </w:rPr>
            </w:pPr>
            <w:r w:rsidRPr="00B4095C">
              <w:rPr>
                <w:noProof/>
              </w:rPr>
              <w:t>95%</w:t>
            </w:r>
          </w:p>
        </w:tc>
        <w:tc>
          <w:tcPr>
            <w:tcW w:w="992" w:type="dxa"/>
            <w:tcBorders>
              <w:top w:val="nil"/>
              <w:bottom w:val="nil"/>
            </w:tcBorders>
            <w:shd w:val="clear" w:color="auto" w:fill="D9D9D9" w:themeFill="background1" w:themeFillShade="D9"/>
            <w:vAlign w:val="center"/>
          </w:tcPr>
          <w:p w14:paraId="6245CC89" w14:textId="77777777" w:rsidR="00B4095C" w:rsidRPr="00B4095C" w:rsidRDefault="00B4095C" w:rsidP="00027E68">
            <w:pPr>
              <w:jc w:val="center"/>
              <w:rPr>
                <w:noProof/>
              </w:rPr>
            </w:pPr>
            <w:r w:rsidRPr="00B4095C">
              <w:rPr>
                <w:noProof/>
              </w:rPr>
              <w:t>99%</w:t>
            </w:r>
          </w:p>
        </w:tc>
        <w:tc>
          <w:tcPr>
            <w:tcW w:w="992" w:type="dxa"/>
            <w:tcBorders>
              <w:top w:val="nil"/>
              <w:bottom w:val="nil"/>
            </w:tcBorders>
            <w:shd w:val="clear" w:color="auto" w:fill="D9D9D9" w:themeFill="background1" w:themeFillShade="D9"/>
            <w:vAlign w:val="center"/>
          </w:tcPr>
          <w:p w14:paraId="2AC499C9" w14:textId="77777777" w:rsidR="00B4095C" w:rsidRPr="00B4095C" w:rsidRDefault="00B4095C" w:rsidP="00027E68">
            <w:pPr>
              <w:jc w:val="center"/>
              <w:rPr>
                <w:noProof/>
              </w:rPr>
            </w:pPr>
            <w:r w:rsidRPr="00B4095C">
              <w:rPr>
                <w:noProof/>
              </w:rPr>
              <w:t>99%</w:t>
            </w:r>
          </w:p>
        </w:tc>
        <w:tc>
          <w:tcPr>
            <w:tcW w:w="993" w:type="dxa"/>
            <w:tcBorders>
              <w:top w:val="nil"/>
              <w:bottom w:val="nil"/>
            </w:tcBorders>
            <w:shd w:val="clear" w:color="auto" w:fill="D9D9D9" w:themeFill="background1" w:themeFillShade="D9"/>
            <w:vAlign w:val="center"/>
          </w:tcPr>
          <w:p w14:paraId="534C6AB7" w14:textId="77777777" w:rsidR="00B4095C" w:rsidRPr="001E6ADC" w:rsidRDefault="00B4095C" w:rsidP="00027E68">
            <w:pPr>
              <w:jc w:val="center"/>
              <w:rPr>
                <w:b/>
                <w:bCs/>
                <w:noProof/>
                <w:sz w:val="28"/>
                <w:szCs w:val="28"/>
              </w:rPr>
            </w:pPr>
            <w:r w:rsidRPr="001E6ADC">
              <w:rPr>
                <w:b/>
                <w:bCs/>
                <w:noProof/>
                <w:sz w:val="28"/>
                <w:szCs w:val="28"/>
              </w:rPr>
              <w:t>98%</w:t>
            </w:r>
          </w:p>
        </w:tc>
      </w:tr>
      <w:tr w:rsidR="00B4095C" w14:paraId="23C24CDF" w14:textId="77777777" w:rsidTr="00027E68">
        <w:trPr>
          <w:trHeight w:hRule="exact" w:val="425"/>
        </w:trPr>
        <w:tc>
          <w:tcPr>
            <w:tcW w:w="5558" w:type="dxa"/>
            <w:tcBorders>
              <w:top w:val="nil"/>
              <w:bottom w:val="nil"/>
            </w:tcBorders>
            <w:vAlign w:val="center"/>
          </w:tcPr>
          <w:p w14:paraId="7704F1CC" w14:textId="77777777" w:rsidR="00B4095C" w:rsidRPr="00B4095C" w:rsidRDefault="00B4095C" w:rsidP="002842A7">
            <w:pPr>
              <w:rPr>
                <w:noProof/>
                <w:highlight w:val="yellow"/>
              </w:rPr>
            </w:pPr>
            <w:r w:rsidRPr="00B4095C">
              <w:rPr>
                <w:noProof/>
              </w:rPr>
              <w:t>- OFSC staff respond promptly to queries</w:t>
            </w:r>
          </w:p>
        </w:tc>
        <w:tc>
          <w:tcPr>
            <w:tcW w:w="992" w:type="dxa"/>
            <w:tcBorders>
              <w:top w:val="nil"/>
              <w:bottom w:val="nil"/>
            </w:tcBorders>
            <w:vAlign w:val="center"/>
          </w:tcPr>
          <w:p w14:paraId="13BD1340" w14:textId="77777777" w:rsidR="00B4095C" w:rsidRPr="00B4095C" w:rsidRDefault="00B4095C" w:rsidP="00027E68">
            <w:pPr>
              <w:jc w:val="center"/>
              <w:rPr>
                <w:rFonts w:cstheme="minorHAnsi"/>
                <w:bCs/>
                <w:noProof/>
              </w:rPr>
            </w:pPr>
            <w:r w:rsidRPr="00B4095C">
              <w:rPr>
                <w:noProof/>
              </w:rPr>
              <w:t>95%</w:t>
            </w:r>
          </w:p>
        </w:tc>
        <w:tc>
          <w:tcPr>
            <w:tcW w:w="992" w:type="dxa"/>
            <w:tcBorders>
              <w:top w:val="nil"/>
              <w:bottom w:val="nil"/>
            </w:tcBorders>
            <w:vAlign w:val="center"/>
          </w:tcPr>
          <w:p w14:paraId="579846B4" w14:textId="77777777" w:rsidR="00B4095C" w:rsidRPr="00B4095C" w:rsidRDefault="00B4095C" w:rsidP="00027E68">
            <w:pPr>
              <w:jc w:val="center"/>
              <w:rPr>
                <w:noProof/>
              </w:rPr>
            </w:pPr>
            <w:r w:rsidRPr="00B4095C">
              <w:rPr>
                <w:noProof/>
              </w:rPr>
              <w:t>93%</w:t>
            </w:r>
          </w:p>
        </w:tc>
        <w:tc>
          <w:tcPr>
            <w:tcW w:w="992" w:type="dxa"/>
            <w:tcBorders>
              <w:top w:val="nil"/>
              <w:bottom w:val="nil"/>
            </w:tcBorders>
            <w:vAlign w:val="center"/>
          </w:tcPr>
          <w:p w14:paraId="07DD5A09" w14:textId="77777777" w:rsidR="00B4095C" w:rsidRPr="00B4095C" w:rsidRDefault="00B4095C" w:rsidP="00027E68">
            <w:pPr>
              <w:jc w:val="center"/>
              <w:rPr>
                <w:noProof/>
              </w:rPr>
            </w:pPr>
            <w:r w:rsidRPr="00B4095C">
              <w:rPr>
                <w:noProof/>
              </w:rPr>
              <w:t>94%</w:t>
            </w:r>
          </w:p>
        </w:tc>
        <w:tc>
          <w:tcPr>
            <w:tcW w:w="993" w:type="dxa"/>
            <w:tcBorders>
              <w:top w:val="nil"/>
              <w:bottom w:val="nil"/>
            </w:tcBorders>
            <w:vAlign w:val="center"/>
          </w:tcPr>
          <w:p w14:paraId="51D3BB4C" w14:textId="77777777" w:rsidR="00B4095C" w:rsidRPr="001E6ADC" w:rsidRDefault="00B4095C" w:rsidP="00027E68">
            <w:pPr>
              <w:jc w:val="center"/>
              <w:rPr>
                <w:b/>
                <w:bCs/>
                <w:noProof/>
                <w:sz w:val="28"/>
                <w:szCs w:val="28"/>
              </w:rPr>
            </w:pPr>
            <w:r w:rsidRPr="001E6ADC">
              <w:rPr>
                <w:b/>
                <w:bCs/>
                <w:noProof/>
                <w:sz w:val="28"/>
                <w:szCs w:val="28"/>
              </w:rPr>
              <w:t>93%</w:t>
            </w:r>
          </w:p>
        </w:tc>
      </w:tr>
      <w:tr w:rsidR="00B4095C" w14:paraId="395AF970" w14:textId="77777777" w:rsidTr="00027E68">
        <w:trPr>
          <w:trHeight w:hRule="exact" w:val="425"/>
        </w:trPr>
        <w:tc>
          <w:tcPr>
            <w:tcW w:w="5558" w:type="dxa"/>
            <w:tcBorders>
              <w:top w:val="nil"/>
              <w:bottom w:val="nil"/>
            </w:tcBorders>
            <w:shd w:val="clear" w:color="auto" w:fill="D9D9D9" w:themeFill="background1" w:themeFillShade="D9"/>
            <w:vAlign w:val="center"/>
          </w:tcPr>
          <w:p w14:paraId="700BC400" w14:textId="77777777" w:rsidR="00B4095C" w:rsidRPr="00B4095C" w:rsidRDefault="00B4095C" w:rsidP="002842A7">
            <w:pPr>
              <w:rPr>
                <w:noProof/>
              </w:rPr>
            </w:pPr>
            <w:r w:rsidRPr="00B4095C">
              <w:rPr>
                <w:noProof/>
              </w:rPr>
              <w:t>- OFSC contact people are accessible</w:t>
            </w:r>
          </w:p>
        </w:tc>
        <w:tc>
          <w:tcPr>
            <w:tcW w:w="992" w:type="dxa"/>
            <w:tcBorders>
              <w:top w:val="nil"/>
              <w:bottom w:val="nil"/>
            </w:tcBorders>
            <w:shd w:val="clear" w:color="auto" w:fill="D9D9D9" w:themeFill="background1" w:themeFillShade="D9"/>
            <w:vAlign w:val="center"/>
          </w:tcPr>
          <w:p w14:paraId="0E6B2EA9" w14:textId="77777777" w:rsidR="00B4095C" w:rsidRPr="00B4095C" w:rsidRDefault="00B4095C" w:rsidP="00027E68">
            <w:pPr>
              <w:jc w:val="center"/>
              <w:rPr>
                <w:rFonts w:cstheme="minorHAnsi"/>
                <w:bCs/>
                <w:noProof/>
              </w:rPr>
            </w:pPr>
            <w:r w:rsidRPr="00B4095C">
              <w:rPr>
                <w:noProof/>
              </w:rPr>
              <w:t>94%</w:t>
            </w:r>
          </w:p>
        </w:tc>
        <w:tc>
          <w:tcPr>
            <w:tcW w:w="992" w:type="dxa"/>
            <w:tcBorders>
              <w:top w:val="nil"/>
              <w:bottom w:val="nil"/>
            </w:tcBorders>
            <w:shd w:val="clear" w:color="auto" w:fill="D9D9D9" w:themeFill="background1" w:themeFillShade="D9"/>
            <w:vAlign w:val="center"/>
          </w:tcPr>
          <w:p w14:paraId="40E9CA35" w14:textId="77777777" w:rsidR="00B4095C" w:rsidRPr="00B4095C" w:rsidRDefault="00B4095C" w:rsidP="00027E68">
            <w:pPr>
              <w:jc w:val="center"/>
              <w:rPr>
                <w:noProof/>
              </w:rPr>
            </w:pPr>
            <w:r w:rsidRPr="00B4095C">
              <w:rPr>
                <w:noProof/>
              </w:rPr>
              <w:t>95%</w:t>
            </w:r>
          </w:p>
        </w:tc>
        <w:tc>
          <w:tcPr>
            <w:tcW w:w="992" w:type="dxa"/>
            <w:tcBorders>
              <w:top w:val="nil"/>
              <w:bottom w:val="nil"/>
            </w:tcBorders>
            <w:shd w:val="clear" w:color="auto" w:fill="D9D9D9" w:themeFill="background1" w:themeFillShade="D9"/>
            <w:vAlign w:val="center"/>
          </w:tcPr>
          <w:p w14:paraId="63FF31A9" w14:textId="77777777" w:rsidR="00B4095C" w:rsidRPr="00B4095C" w:rsidRDefault="00B4095C" w:rsidP="00027E68">
            <w:pPr>
              <w:jc w:val="center"/>
              <w:rPr>
                <w:noProof/>
              </w:rPr>
            </w:pPr>
            <w:r w:rsidRPr="00B4095C">
              <w:rPr>
                <w:noProof/>
              </w:rPr>
              <w:t>98%</w:t>
            </w:r>
          </w:p>
        </w:tc>
        <w:tc>
          <w:tcPr>
            <w:tcW w:w="993" w:type="dxa"/>
            <w:tcBorders>
              <w:top w:val="nil"/>
              <w:bottom w:val="nil"/>
            </w:tcBorders>
            <w:shd w:val="clear" w:color="auto" w:fill="D9D9D9" w:themeFill="background1" w:themeFillShade="D9"/>
            <w:vAlign w:val="center"/>
          </w:tcPr>
          <w:p w14:paraId="50211B80" w14:textId="77777777" w:rsidR="00B4095C" w:rsidRPr="001E6ADC" w:rsidRDefault="00B4095C" w:rsidP="00027E68">
            <w:pPr>
              <w:jc w:val="center"/>
              <w:rPr>
                <w:b/>
                <w:bCs/>
                <w:noProof/>
                <w:sz w:val="28"/>
                <w:szCs w:val="28"/>
              </w:rPr>
            </w:pPr>
            <w:r w:rsidRPr="001E6ADC">
              <w:rPr>
                <w:b/>
                <w:bCs/>
                <w:noProof/>
                <w:sz w:val="28"/>
                <w:szCs w:val="28"/>
              </w:rPr>
              <w:t>94%</w:t>
            </w:r>
          </w:p>
        </w:tc>
      </w:tr>
      <w:tr w:rsidR="00B4095C" w14:paraId="64379E6C" w14:textId="77777777" w:rsidTr="00027E68">
        <w:trPr>
          <w:trHeight w:hRule="exact" w:val="425"/>
        </w:trPr>
        <w:tc>
          <w:tcPr>
            <w:tcW w:w="5558" w:type="dxa"/>
            <w:tcBorders>
              <w:top w:val="nil"/>
            </w:tcBorders>
            <w:vAlign w:val="center"/>
          </w:tcPr>
          <w:p w14:paraId="722018CC" w14:textId="77777777" w:rsidR="00B4095C" w:rsidRPr="00B4095C" w:rsidRDefault="00B4095C" w:rsidP="002842A7">
            <w:pPr>
              <w:rPr>
                <w:noProof/>
              </w:rPr>
            </w:pPr>
            <w:r w:rsidRPr="00B4095C">
              <w:rPr>
                <w:noProof/>
              </w:rPr>
              <w:t>- OFSC staff clearly communicate responses</w:t>
            </w:r>
          </w:p>
        </w:tc>
        <w:tc>
          <w:tcPr>
            <w:tcW w:w="992" w:type="dxa"/>
            <w:tcBorders>
              <w:top w:val="nil"/>
            </w:tcBorders>
            <w:vAlign w:val="center"/>
          </w:tcPr>
          <w:p w14:paraId="54644584" w14:textId="77777777" w:rsidR="00B4095C" w:rsidRPr="00B4095C" w:rsidRDefault="00B4095C" w:rsidP="00027E68">
            <w:pPr>
              <w:jc w:val="center"/>
              <w:rPr>
                <w:rFonts w:cstheme="minorHAnsi"/>
                <w:bCs/>
                <w:noProof/>
              </w:rPr>
            </w:pPr>
            <w:r w:rsidRPr="00B4095C">
              <w:rPr>
                <w:noProof/>
              </w:rPr>
              <w:t>97%</w:t>
            </w:r>
          </w:p>
        </w:tc>
        <w:tc>
          <w:tcPr>
            <w:tcW w:w="992" w:type="dxa"/>
            <w:tcBorders>
              <w:top w:val="nil"/>
            </w:tcBorders>
            <w:vAlign w:val="center"/>
          </w:tcPr>
          <w:p w14:paraId="25CBB917" w14:textId="77777777" w:rsidR="00B4095C" w:rsidRPr="00B4095C" w:rsidRDefault="00B4095C" w:rsidP="00027E68">
            <w:pPr>
              <w:jc w:val="center"/>
              <w:rPr>
                <w:noProof/>
              </w:rPr>
            </w:pPr>
            <w:r w:rsidRPr="00B4095C">
              <w:rPr>
                <w:noProof/>
              </w:rPr>
              <w:t>96%</w:t>
            </w:r>
          </w:p>
        </w:tc>
        <w:tc>
          <w:tcPr>
            <w:tcW w:w="992" w:type="dxa"/>
            <w:tcBorders>
              <w:top w:val="nil"/>
            </w:tcBorders>
            <w:vAlign w:val="center"/>
          </w:tcPr>
          <w:p w14:paraId="13885C8F" w14:textId="77777777" w:rsidR="00B4095C" w:rsidRPr="00B4095C" w:rsidRDefault="00B4095C" w:rsidP="00027E68">
            <w:pPr>
              <w:jc w:val="center"/>
              <w:rPr>
                <w:noProof/>
              </w:rPr>
            </w:pPr>
            <w:r w:rsidRPr="00B4095C">
              <w:rPr>
                <w:noProof/>
              </w:rPr>
              <w:t>98%</w:t>
            </w:r>
          </w:p>
        </w:tc>
        <w:tc>
          <w:tcPr>
            <w:tcW w:w="993" w:type="dxa"/>
            <w:tcBorders>
              <w:top w:val="nil"/>
            </w:tcBorders>
            <w:vAlign w:val="center"/>
          </w:tcPr>
          <w:p w14:paraId="71538C13" w14:textId="77777777" w:rsidR="00B4095C" w:rsidRPr="001E6ADC" w:rsidRDefault="00B4095C" w:rsidP="00027E68">
            <w:pPr>
              <w:jc w:val="center"/>
              <w:rPr>
                <w:b/>
                <w:bCs/>
                <w:noProof/>
                <w:sz w:val="28"/>
                <w:szCs w:val="28"/>
              </w:rPr>
            </w:pPr>
            <w:r w:rsidRPr="001E6ADC">
              <w:rPr>
                <w:b/>
                <w:bCs/>
                <w:noProof/>
                <w:sz w:val="28"/>
                <w:szCs w:val="28"/>
              </w:rPr>
              <w:t>95%</w:t>
            </w:r>
          </w:p>
        </w:tc>
      </w:tr>
      <w:tr w:rsidR="00B4095C" w14:paraId="04DDBA58" w14:textId="77777777" w:rsidTr="00027E68">
        <w:trPr>
          <w:trHeight w:hRule="exact" w:val="732"/>
        </w:trPr>
        <w:tc>
          <w:tcPr>
            <w:tcW w:w="5558" w:type="dxa"/>
            <w:shd w:val="clear" w:color="auto" w:fill="D9D9D9" w:themeFill="background1" w:themeFillShade="D9"/>
            <w:vAlign w:val="center"/>
          </w:tcPr>
          <w:p w14:paraId="44C58314" w14:textId="77777777" w:rsidR="00B4095C" w:rsidRPr="00B4095C" w:rsidRDefault="00B4095C" w:rsidP="002842A7">
            <w:pPr>
              <w:rPr>
                <w:noProof/>
                <w:highlight w:val="yellow"/>
              </w:rPr>
            </w:pPr>
            <w:r w:rsidRPr="00B4095C">
              <w:rPr>
                <w:noProof/>
              </w:rPr>
              <w:t>The guidance material provided by the OFSC is readily accessible</w:t>
            </w:r>
          </w:p>
        </w:tc>
        <w:tc>
          <w:tcPr>
            <w:tcW w:w="992" w:type="dxa"/>
            <w:shd w:val="clear" w:color="auto" w:fill="D9D9D9" w:themeFill="background1" w:themeFillShade="D9"/>
            <w:vAlign w:val="center"/>
          </w:tcPr>
          <w:p w14:paraId="68427B0B" w14:textId="77777777" w:rsidR="00B4095C" w:rsidRPr="00B4095C" w:rsidRDefault="00B4095C" w:rsidP="00027E68">
            <w:pPr>
              <w:jc w:val="center"/>
              <w:rPr>
                <w:rFonts w:cstheme="minorHAnsi"/>
                <w:bCs/>
                <w:noProof/>
              </w:rPr>
            </w:pPr>
            <w:r w:rsidRPr="00B4095C">
              <w:rPr>
                <w:noProof/>
              </w:rPr>
              <w:t>97%</w:t>
            </w:r>
          </w:p>
        </w:tc>
        <w:tc>
          <w:tcPr>
            <w:tcW w:w="992" w:type="dxa"/>
            <w:shd w:val="clear" w:color="auto" w:fill="D9D9D9" w:themeFill="background1" w:themeFillShade="D9"/>
            <w:vAlign w:val="center"/>
          </w:tcPr>
          <w:p w14:paraId="59773A99" w14:textId="77777777" w:rsidR="00B4095C" w:rsidRPr="00B4095C" w:rsidRDefault="00B4095C" w:rsidP="00027E68">
            <w:pPr>
              <w:jc w:val="center"/>
              <w:rPr>
                <w:noProof/>
              </w:rPr>
            </w:pPr>
            <w:r w:rsidRPr="00B4095C">
              <w:rPr>
                <w:noProof/>
              </w:rPr>
              <w:t>97%</w:t>
            </w:r>
          </w:p>
        </w:tc>
        <w:tc>
          <w:tcPr>
            <w:tcW w:w="992" w:type="dxa"/>
            <w:shd w:val="clear" w:color="auto" w:fill="D9D9D9" w:themeFill="background1" w:themeFillShade="D9"/>
            <w:vAlign w:val="center"/>
          </w:tcPr>
          <w:p w14:paraId="4E0FE51C" w14:textId="77777777" w:rsidR="00B4095C" w:rsidRPr="00B4095C" w:rsidRDefault="00B4095C" w:rsidP="00027E68">
            <w:pPr>
              <w:jc w:val="center"/>
              <w:rPr>
                <w:noProof/>
              </w:rPr>
            </w:pPr>
            <w:r w:rsidRPr="00B4095C">
              <w:rPr>
                <w:noProof/>
              </w:rPr>
              <w:t>98%</w:t>
            </w:r>
          </w:p>
        </w:tc>
        <w:tc>
          <w:tcPr>
            <w:tcW w:w="993" w:type="dxa"/>
            <w:shd w:val="clear" w:color="auto" w:fill="D9D9D9" w:themeFill="background1" w:themeFillShade="D9"/>
            <w:vAlign w:val="center"/>
          </w:tcPr>
          <w:p w14:paraId="52D541BB" w14:textId="77777777" w:rsidR="00B4095C" w:rsidRPr="001E6ADC" w:rsidRDefault="00B4095C" w:rsidP="00027E68">
            <w:pPr>
              <w:jc w:val="center"/>
              <w:rPr>
                <w:b/>
                <w:bCs/>
                <w:noProof/>
                <w:sz w:val="28"/>
                <w:szCs w:val="28"/>
              </w:rPr>
            </w:pPr>
            <w:r w:rsidRPr="001E6ADC">
              <w:rPr>
                <w:b/>
                <w:bCs/>
                <w:noProof/>
                <w:sz w:val="28"/>
                <w:szCs w:val="28"/>
              </w:rPr>
              <w:t>95%</w:t>
            </w:r>
          </w:p>
        </w:tc>
      </w:tr>
      <w:tr w:rsidR="00B4095C" w14:paraId="1BEF3918" w14:textId="77777777" w:rsidTr="00027E68">
        <w:trPr>
          <w:trHeight w:hRule="exact" w:val="737"/>
        </w:trPr>
        <w:tc>
          <w:tcPr>
            <w:tcW w:w="5558" w:type="dxa"/>
            <w:vAlign w:val="center"/>
          </w:tcPr>
          <w:p w14:paraId="4942816F" w14:textId="77777777" w:rsidR="00B4095C" w:rsidRPr="00B4095C" w:rsidRDefault="00B4095C" w:rsidP="002842A7">
            <w:pPr>
              <w:rPr>
                <w:noProof/>
                <w:highlight w:val="yellow"/>
              </w:rPr>
            </w:pPr>
            <w:r w:rsidRPr="00B4095C">
              <w:rPr>
                <w:noProof/>
              </w:rPr>
              <w:t>The guidance material provided by the OFSC is clear and easy to understand</w:t>
            </w:r>
          </w:p>
        </w:tc>
        <w:tc>
          <w:tcPr>
            <w:tcW w:w="992" w:type="dxa"/>
            <w:vAlign w:val="center"/>
          </w:tcPr>
          <w:p w14:paraId="176C5366" w14:textId="77777777" w:rsidR="00B4095C" w:rsidRPr="00B4095C" w:rsidRDefault="00B4095C" w:rsidP="00027E68">
            <w:pPr>
              <w:jc w:val="center"/>
              <w:rPr>
                <w:rFonts w:cstheme="minorHAnsi"/>
                <w:bCs/>
                <w:noProof/>
              </w:rPr>
            </w:pPr>
            <w:r w:rsidRPr="00B4095C">
              <w:rPr>
                <w:noProof/>
              </w:rPr>
              <w:t>89%</w:t>
            </w:r>
          </w:p>
        </w:tc>
        <w:tc>
          <w:tcPr>
            <w:tcW w:w="992" w:type="dxa"/>
            <w:vAlign w:val="center"/>
          </w:tcPr>
          <w:p w14:paraId="31C81BE4" w14:textId="77777777" w:rsidR="00B4095C" w:rsidRPr="00B4095C" w:rsidRDefault="00B4095C" w:rsidP="00027E68">
            <w:pPr>
              <w:jc w:val="center"/>
              <w:rPr>
                <w:noProof/>
              </w:rPr>
            </w:pPr>
            <w:r w:rsidRPr="00B4095C">
              <w:rPr>
                <w:noProof/>
              </w:rPr>
              <w:t>88%</w:t>
            </w:r>
          </w:p>
        </w:tc>
        <w:tc>
          <w:tcPr>
            <w:tcW w:w="992" w:type="dxa"/>
            <w:vAlign w:val="center"/>
          </w:tcPr>
          <w:p w14:paraId="64E2B744" w14:textId="77777777" w:rsidR="00B4095C" w:rsidRPr="00B4095C" w:rsidRDefault="00B4095C" w:rsidP="00027E68">
            <w:pPr>
              <w:jc w:val="center"/>
              <w:rPr>
                <w:noProof/>
              </w:rPr>
            </w:pPr>
            <w:r w:rsidRPr="00B4095C">
              <w:rPr>
                <w:noProof/>
              </w:rPr>
              <w:t>89%</w:t>
            </w:r>
          </w:p>
        </w:tc>
        <w:tc>
          <w:tcPr>
            <w:tcW w:w="993" w:type="dxa"/>
            <w:vAlign w:val="center"/>
          </w:tcPr>
          <w:p w14:paraId="689DA9CE" w14:textId="77777777" w:rsidR="00B4095C" w:rsidRPr="001E6ADC" w:rsidRDefault="00B4095C" w:rsidP="00027E68">
            <w:pPr>
              <w:jc w:val="center"/>
              <w:rPr>
                <w:b/>
                <w:bCs/>
                <w:noProof/>
                <w:sz w:val="28"/>
                <w:szCs w:val="28"/>
              </w:rPr>
            </w:pPr>
            <w:r w:rsidRPr="001E6ADC">
              <w:rPr>
                <w:b/>
                <w:bCs/>
                <w:noProof/>
                <w:sz w:val="28"/>
                <w:szCs w:val="28"/>
              </w:rPr>
              <w:t>91%</w:t>
            </w:r>
          </w:p>
        </w:tc>
      </w:tr>
      <w:tr w:rsidR="00B4095C" w14:paraId="74B34820" w14:textId="77777777" w:rsidTr="00027E68">
        <w:trPr>
          <w:trHeight w:hRule="exact" w:val="695"/>
        </w:trPr>
        <w:tc>
          <w:tcPr>
            <w:tcW w:w="5558" w:type="dxa"/>
            <w:shd w:val="clear" w:color="auto" w:fill="D9D9D9" w:themeFill="background1" w:themeFillShade="D9"/>
            <w:vAlign w:val="center"/>
          </w:tcPr>
          <w:p w14:paraId="436E1174" w14:textId="77777777" w:rsidR="00B4095C" w:rsidRPr="00B4095C" w:rsidRDefault="00B4095C" w:rsidP="002842A7">
            <w:pPr>
              <w:rPr>
                <w:noProof/>
              </w:rPr>
            </w:pPr>
            <w:r w:rsidRPr="00B4095C">
              <w:rPr>
                <w:noProof/>
              </w:rPr>
              <w:t>The FSOs that have conducted audits were professional</w:t>
            </w:r>
          </w:p>
        </w:tc>
        <w:tc>
          <w:tcPr>
            <w:tcW w:w="992" w:type="dxa"/>
            <w:shd w:val="clear" w:color="auto" w:fill="D9D9D9" w:themeFill="background1" w:themeFillShade="D9"/>
            <w:vAlign w:val="center"/>
          </w:tcPr>
          <w:p w14:paraId="70A070C5" w14:textId="77777777" w:rsidR="00B4095C" w:rsidRPr="00B4095C" w:rsidRDefault="00B4095C" w:rsidP="00027E68">
            <w:pPr>
              <w:jc w:val="center"/>
              <w:rPr>
                <w:rFonts w:cstheme="minorHAnsi"/>
                <w:bCs/>
                <w:noProof/>
              </w:rPr>
            </w:pPr>
            <w:r w:rsidRPr="00B4095C">
              <w:rPr>
                <w:noProof/>
              </w:rPr>
              <w:t>99%</w:t>
            </w:r>
          </w:p>
        </w:tc>
        <w:tc>
          <w:tcPr>
            <w:tcW w:w="992" w:type="dxa"/>
            <w:shd w:val="clear" w:color="auto" w:fill="D9D9D9" w:themeFill="background1" w:themeFillShade="D9"/>
            <w:vAlign w:val="center"/>
          </w:tcPr>
          <w:p w14:paraId="56132968" w14:textId="77777777" w:rsidR="00B4095C" w:rsidRPr="00B4095C" w:rsidRDefault="00B4095C" w:rsidP="00027E68">
            <w:pPr>
              <w:jc w:val="center"/>
              <w:rPr>
                <w:noProof/>
              </w:rPr>
            </w:pPr>
            <w:r w:rsidRPr="00B4095C">
              <w:rPr>
                <w:noProof/>
              </w:rPr>
              <w:t>95%</w:t>
            </w:r>
          </w:p>
        </w:tc>
        <w:tc>
          <w:tcPr>
            <w:tcW w:w="992" w:type="dxa"/>
            <w:shd w:val="clear" w:color="auto" w:fill="D9D9D9" w:themeFill="background1" w:themeFillShade="D9"/>
            <w:vAlign w:val="center"/>
          </w:tcPr>
          <w:p w14:paraId="38284DBA" w14:textId="77777777" w:rsidR="00B4095C" w:rsidRPr="00B4095C" w:rsidRDefault="00B4095C" w:rsidP="00027E68">
            <w:pPr>
              <w:jc w:val="center"/>
              <w:rPr>
                <w:noProof/>
              </w:rPr>
            </w:pPr>
            <w:r w:rsidRPr="00B4095C">
              <w:rPr>
                <w:noProof/>
              </w:rPr>
              <w:t>97%</w:t>
            </w:r>
          </w:p>
        </w:tc>
        <w:tc>
          <w:tcPr>
            <w:tcW w:w="993" w:type="dxa"/>
            <w:shd w:val="clear" w:color="auto" w:fill="D9D9D9" w:themeFill="background1" w:themeFillShade="D9"/>
            <w:vAlign w:val="center"/>
          </w:tcPr>
          <w:p w14:paraId="7D3AB554" w14:textId="77777777" w:rsidR="00B4095C" w:rsidRPr="001E6ADC" w:rsidRDefault="00B4095C" w:rsidP="00027E68">
            <w:pPr>
              <w:jc w:val="center"/>
              <w:rPr>
                <w:b/>
                <w:bCs/>
                <w:noProof/>
                <w:sz w:val="28"/>
                <w:szCs w:val="28"/>
              </w:rPr>
            </w:pPr>
            <w:r w:rsidRPr="001E6ADC">
              <w:rPr>
                <w:b/>
                <w:bCs/>
                <w:noProof/>
                <w:sz w:val="28"/>
                <w:szCs w:val="28"/>
              </w:rPr>
              <w:t>96%</w:t>
            </w:r>
          </w:p>
        </w:tc>
      </w:tr>
      <w:tr w:rsidR="00B4095C" w14:paraId="49849D7C" w14:textId="77777777" w:rsidTr="00027E68">
        <w:trPr>
          <w:trHeight w:hRule="exact" w:val="692"/>
        </w:trPr>
        <w:tc>
          <w:tcPr>
            <w:tcW w:w="5558" w:type="dxa"/>
            <w:shd w:val="clear" w:color="auto" w:fill="auto"/>
            <w:vAlign w:val="center"/>
          </w:tcPr>
          <w:p w14:paraId="1CE2D76F" w14:textId="77777777" w:rsidR="00B4095C" w:rsidRPr="00B4095C" w:rsidRDefault="00B4095C" w:rsidP="002842A7">
            <w:pPr>
              <w:rPr>
                <w:noProof/>
              </w:rPr>
            </w:pPr>
            <w:r w:rsidRPr="00B4095C">
              <w:rPr>
                <w:noProof/>
              </w:rPr>
              <w:t>The FSOs that have conducted audits were knowledgeable</w:t>
            </w:r>
          </w:p>
        </w:tc>
        <w:tc>
          <w:tcPr>
            <w:tcW w:w="992" w:type="dxa"/>
            <w:vAlign w:val="center"/>
          </w:tcPr>
          <w:p w14:paraId="456F6EB4" w14:textId="77777777" w:rsidR="00B4095C" w:rsidRPr="00B4095C" w:rsidRDefault="00B4095C" w:rsidP="00027E68">
            <w:pPr>
              <w:jc w:val="center"/>
              <w:rPr>
                <w:rFonts w:cstheme="minorHAnsi"/>
                <w:bCs/>
                <w:noProof/>
              </w:rPr>
            </w:pPr>
            <w:r w:rsidRPr="00B4095C">
              <w:rPr>
                <w:noProof/>
              </w:rPr>
              <w:t>98%</w:t>
            </w:r>
          </w:p>
        </w:tc>
        <w:tc>
          <w:tcPr>
            <w:tcW w:w="992" w:type="dxa"/>
            <w:shd w:val="clear" w:color="auto" w:fill="auto"/>
            <w:vAlign w:val="center"/>
          </w:tcPr>
          <w:p w14:paraId="5EF6BDC4" w14:textId="77777777" w:rsidR="00B4095C" w:rsidRPr="00B4095C" w:rsidRDefault="00B4095C" w:rsidP="00027E68">
            <w:pPr>
              <w:jc w:val="center"/>
              <w:rPr>
                <w:noProof/>
              </w:rPr>
            </w:pPr>
            <w:r w:rsidRPr="00B4095C">
              <w:rPr>
                <w:noProof/>
              </w:rPr>
              <w:t>96%</w:t>
            </w:r>
          </w:p>
        </w:tc>
        <w:tc>
          <w:tcPr>
            <w:tcW w:w="992" w:type="dxa"/>
            <w:shd w:val="clear" w:color="auto" w:fill="auto"/>
            <w:vAlign w:val="center"/>
          </w:tcPr>
          <w:p w14:paraId="3ADAE1E5" w14:textId="77777777" w:rsidR="00B4095C" w:rsidRPr="00B4095C" w:rsidRDefault="00B4095C" w:rsidP="00027E68">
            <w:pPr>
              <w:jc w:val="center"/>
              <w:rPr>
                <w:noProof/>
              </w:rPr>
            </w:pPr>
            <w:r w:rsidRPr="00B4095C">
              <w:rPr>
                <w:noProof/>
              </w:rPr>
              <w:t>98%</w:t>
            </w:r>
          </w:p>
        </w:tc>
        <w:tc>
          <w:tcPr>
            <w:tcW w:w="993" w:type="dxa"/>
            <w:vAlign w:val="center"/>
          </w:tcPr>
          <w:p w14:paraId="7A18D1EC" w14:textId="77777777" w:rsidR="00B4095C" w:rsidRPr="001E6ADC" w:rsidRDefault="00B4095C" w:rsidP="00027E68">
            <w:pPr>
              <w:jc w:val="center"/>
              <w:rPr>
                <w:b/>
                <w:bCs/>
                <w:noProof/>
                <w:sz w:val="28"/>
                <w:szCs w:val="28"/>
              </w:rPr>
            </w:pPr>
            <w:r w:rsidRPr="001E6ADC">
              <w:rPr>
                <w:b/>
                <w:bCs/>
                <w:noProof/>
                <w:sz w:val="28"/>
                <w:szCs w:val="28"/>
              </w:rPr>
              <w:t>95%</w:t>
            </w:r>
          </w:p>
        </w:tc>
      </w:tr>
      <w:tr w:rsidR="00B4095C" w14:paraId="5BCF247F" w14:textId="77777777" w:rsidTr="00027E68">
        <w:trPr>
          <w:trHeight w:hRule="exact" w:val="464"/>
        </w:trPr>
        <w:tc>
          <w:tcPr>
            <w:tcW w:w="5558" w:type="dxa"/>
            <w:shd w:val="clear" w:color="auto" w:fill="D9D9D9" w:themeFill="background1" w:themeFillShade="D9"/>
            <w:vAlign w:val="center"/>
          </w:tcPr>
          <w:p w14:paraId="7F9A77CF" w14:textId="500930D1" w:rsidR="00B4095C" w:rsidRPr="00B4095C" w:rsidRDefault="00B4095C" w:rsidP="002842A7">
            <w:pPr>
              <w:rPr>
                <w:noProof/>
              </w:rPr>
            </w:pPr>
            <w:r w:rsidRPr="00B4095C">
              <w:rPr>
                <w:noProof/>
              </w:rPr>
              <w:t>They have undertaken a Scheme project</w:t>
            </w:r>
          </w:p>
        </w:tc>
        <w:tc>
          <w:tcPr>
            <w:tcW w:w="992" w:type="dxa"/>
            <w:shd w:val="clear" w:color="auto" w:fill="D9D9D9" w:themeFill="background1" w:themeFillShade="D9"/>
            <w:vAlign w:val="center"/>
          </w:tcPr>
          <w:p w14:paraId="63F33144" w14:textId="77777777" w:rsidR="00B4095C" w:rsidRPr="00B4095C" w:rsidRDefault="00B4095C" w:rsidP="00027E68">
            <w:pPr>
              <w:jc w:val="center"/>
              <w:rPr>
                <w:rFonts w:cstheme="minorHAnsi"/>
                <w:bCs/>
                <w:noProof/>
              </w:rPr>
            </w:pPr>
            <w:r w:rsidRPr="00B4095C">
              <w:rPr>
                <w:noProof/>
              </w:rPr>
              <w:t>72%</w:t>
            </w:r>
          </w:p>
        </w:tc>
        <w:tc>
          <w:tcPr>
            <w:tcW w:w="992" w:type="dxa"/>
            <w:shd w:val="clear" w:color="auto" w:fill="D9D9D9" w:themeFill="background1" w:themeFillShade="D9"/>
            <w:vAlign w:val="center"/>
          </w:tcPr>
          <w:p w14:paraId="03B5DB4B" w14:textId="77777777" w:rsidR="00B4095C" w:rsidRPr="00B4095C" w:rsidRDefault="00B4095C" w:rsidP="00027E68">
            <w:pPr>
              <w:jc w:val="center"/>
              <w:rPr>
                <w:noProof/>
              </w:rPr>
            </w:pPr>
            <w:r w:rsidRPr="00B4095C">
              <w:rPr>
                <w:noProof/>
              </w:rPr>
              <w:t>68%</w:t>
            </w:r>
          </w:p>
        </w:tc>
        <w:tc>
          <w:tcPr>
            <w:tcW w:w="992" w:type="dxa"/>
            <w:shd w:val="clear" w:color="auto" w:fill="D9D9D9" w:themeFill="background1" w:themeFillShade="D9"/>
            <w:vAlign w:val="center"/>
          </w:tcPr>
          <w:p w14:paraId="72AA7AB3" w14:textId="77777777" w:rsidR="00B4095C" w:rsidRPr="00B4095C" w:rsidRDefault="00B4095C" w:rsidP="00027E68">
            <w:pPr>
              <w:jc w:val="center"/>
              <w:rPr>
                <w:noProof/>
              </w:rPr>
            </w:pPr>
            <w:r w:rsidRPr="00B4095C">
              <w:rPr>
                <w:noProof/>
              </w:rPr>
              <w:t>67%</w:t>
            </w:r>
          </w:p>
        </w:tc>
        <w:tc>
          <w:tcPr>
            <w:tcW w:w="993" w:type="dxa"/>
            <w:shd w:val="clear" w:color="auto" w:fill="D9D9D9" w:themeFill="background1" w:themeFillShade="D9"/>
            <w:vAlign w:val="center"/>
          </w:tcPr>
          <w:p w14:paraId="1132168C" w14:textId="77777777" w:rsidR="00B4095C" w:rsidRPr="001E6ADC" w:rsidRDefault="00B4095C" w:rsidP="00027E68">
            <w:pPr>
              <w:jc w:val="center"/>
              <w:rPr>
                <w:b/>
                <w:bCs/>
                <w:noProof/>
                <w:sz w:val="28"/>
                <w:szCs w:val="28"/>
              </w:rPr>
            </w:pPr>
            <w:r w:rsidRPr="001E6ADC">
              <w:rPr>
                <w:b/>
                <w:bCs/>
                <w:noProof/>
                <w:sz w:val="28"/>
                <w:szCs w:val="28"/>
              </w:rPr>
              <w:t>72%</w:t>
            </w:r>
          </w:p>
        </w:tc>
      </w:tr>
      <w:tr w:rsidR="00B4095C" w14:paraId="031FC546" w14:textId="77777777" w:rsidTr="00027E68">
        <w:trPr>
          <w:trHeight w:hRule="exact" w:val="537"/>
        </w:trPr>
        <w:tc>
          <w:tcPr>
            <w:tcW w:w="5558" w:type="dxa"/>
            <w:shd w:val="clear" w:color="auto" w:fill="auto"/>
            <w:vAlign w:val="center"/>
          </w:tcPr>
          <w:p w14:paraId="34B80FE7" w14:textId="77777777" w:rsidR="00B4095C" w:rsidRPr="00B4095C" w:rsidRDefault="00B4095C" w:rsidP="002842A7">
            <w:pPr>
              <w:rPr>
                <w:noProof/>
              </w:rPr>
            </w:pPr>
            <w:r w:rsidRPr="00B4095C">
              <w:rPr>
                <w:noProof/>
              </w:rPr>
              <w:t>Survey response rate</w:t>
            </w:r>
          </w:p>
        </w:tc>
        <w:tc>
          <w:tcPr>
            <w:tcW w:w="992" w:type="dxa"/>
            <w:vAlign w:val="center"/>
          </w:tcPr>
          <w:p w14:paraId="1446DCC0" w14:textId="77777777" w:rsidR="00B4095C" w:rsidRPr="00B4095C" w:rsidRDefault="00B4095C" w:rsidP="00027E68">
            <w:pPr>
              <w:jc w:val="center"/>
              <w:rPr>
                <w:rFonts w:cstheme="minorHAnsi"/>
                <w:bCs/>
                <w:noProof/>
              </w:rPr>
            </w:pPr>
            <w:r w:rsidRPr="00B4095C">
              <w:rPr>
                <w:noProof/>
              </w:rPr>
              <w:t>64%</w:t>
            </w:r>
          </w:p>
        </w:tc>
        <w:tc>
          <w:tcPr>
            <w:tcW w:w="992" w:type="dxa"/>
            <w:shd w:val="clear" w:color="auto" w:fill="auto"/>
            <w:vAlign w:val="center"/>
          </w:tcPr>
          <w:p w14:paraId="7D8F5E54" w14:textId="77777777" w:rsidR="00B4095C" w:rsidRPr="00B4095C" w:rsidRDefault="00B4095C" w:rsidP="00027E68">
            <w:pPr>
              <w:jc w:val="center"/>
              <w:rPr>
                <w:noProof/>
              </w:rPr>
            </w:pPr>
            <w:r w:rsidRPr="00B4095C">
              <w:rPr>
                <w:noProof/>
              </w:rPr>
              <w:t>61%</w:t>
            </w:r>
          </w:p>
        </w:tc>
        <w:tc>
          <w:tcPr>
            <w:tcW w:w="992" w:type="dxa"/>
            <w:shd w:val="clear" w:color="auto" w:fill="auto"/>
            <w:vAlign w:val="center"/>
          </w:tcPr>
          <w:p w14:paraId="0022BFA5" w14:textId="77777777" w:rsidR="00B4095C" w:rsidRPr="00B4095C" w:rsidRDefault="00B4095C" w:rsidP="00027E68">
            <w:pPr>
              <w:jc w:val="center"/>
              <w:rPr>
                <w:noProof/>
              </w:rPr>
            </w:pPr>
            <w:r w:rsidRPr="00B4095C">
              <w:rPr>
                <w:noProof/>
              </w:rPr>
              <w:t>63%</w:t>
            </w:r>
          </w:p>
        </w:tc>
        <w:tc>
          <w:tcPr>
            <w:tcW w:w="993" w:type="dxa"/>
            <w:vAlign w:val="center"/>
          </w:tcPr>
          <w:p w14:paraId="501ECB9F" w14:textId="77777777" w:rsidR="00B4095C" w:rsidRPr="001E6ADC" w:rsidRDefault="00B4095C" w:rsidP="00027E68">
            <w:pPr>
              <w:jc w:val="center"/>
              <w:rPr>
                <w:b/>
                <w:bCs/>
                <w:noProof/>
                <w:sz w:val="28"/>
                <w:szCs w:val="28"/>
              </w:rPr>
            </w:pPr>
            <w:r w:rsidRPr="001E6ADC">
              <w:rPr>
                <w:b/>
                <w:bCs/>
                <w:noProof/>
                <w:sz w:val="28"/>
                <w:szCs w:val="28"/>
              </w:rPr>
              <w:t>52%</w:t>
            </w:r>
          </w:p>
        </w:tc>
      </w:tr>
      <w:tr w:rsidR="00B4095C" w14:paraId="78737A03" w14:textId="77777777" w:rsidTr="001E6ADC">
        <w:trPr>
          <w:trHeight w:hRule="exact" w:val="573"/>
        </w:trPr>
        <w:tc>
          <w:tcPr>
            <w:tcW w:w="5558" w:type="dxa"/>
            <w:shd w:val="clear" w:color="auto" w:fill="4A442A" w:themeFill="background2" w:themeFillShade="40"/>
            <w:vAlign w:val="center"/>
          </w:tcPr>
          <w:p w14:paraId="74DFBFE1" w14:textId="77777777" w:rsidR="00B4095C" w:rsidRPr="001E6ADC" w:rsidRDefault="00B4095C" w:rsidP="002842A7">
            <w:pPr>
              <w:rPr>
                <w:b/>
                <w:bCs/>
                <w:noProof/>
                <w:color w:val="FFFFFF" w:themeColor="background1"/>
                <w:sz w:val="24"/>
                <w:szCs w:val="24"/>
              </w:rPr>
            </w:pPr>
            <w:r w:rsidRPr="001E6ADC">
              <w:rPr>
                <w:b/>
                <w:bCs/>
                <w:noProof/>
                <w:color w:val="FFFFFF" w:themeColor="background1"/>
                <w:sz w:val="28"/>
                <w:szCs w:val="28"/>
              </w:rPr>
              <w:t>Total number of responses</w:t>
            </w:r>
          </w:p>
        </w:tc>
        <w:tc>
          <w:tcPr>
            <w:tcW w:w="992" w:type="dxa"/>
            <w:shd w:val="clear" w:color="auto" w:fill="4A442A" w:themeFill="background2" w:themeFillShade="40"/>
            <w:vAlign w:val="center"/>
          </w:tcPr>
          <w:p w14:paraId="46D11672" w14:textId="77777777" w:rsidR="00B4095C" w:rsidRPr="001E6ADC" w:rsidRDefault="00B4095C" w:rsidP="00027E68">
            <w:pPr>
              <w:jc w:val="center"/>
              <w:rPr>
                <w:rFonts w:cstheme="minorHAnsi"/>
                <w:bCs/>
                <w:noProof/>
                <w:color w:val="FFFFFF" w:themeColor="background1"/>
              </w:rPr>
            </w:pPr>
            <w:r w:rsidRPr="001E6ADC">
              <w:rPr>
                <w:noProof/>
                <w:color w:val="FFFFFF" w:themeColor="background1"/>
              </w:rPr>
              <w:t>230</w:t>
            </w:r>
          </w:p>
        </w:tc>
        <w:tc>
          <w:tcPr>
            <w:tcW w:w="992" w:type="dxa"/>
            <w:shd w:val="clear" w:color="auto" w:fill="4A442A" w:themeFill="background2" w:themeFillShade="40"/>
            <w:vAlign w:val="center"/>
          </w:tcPr>
          <w:p w14:paraId="5E56FFFC" w14:textId="77777777" w:rsidR="00B4095C" w:rsidRPr="001E6ADC" w:rsidRDefault="00B4095C" w:rsidP="00027E68">
            <w:pPr>
              <w:jc w:val="center"/>
              <w:rPr>
                <w:noProof/>
                <w:color w:val="FFFFFF" w:themeColor="background1"/>
              </w:rPr>
            </w:pPr>
            <w:r w:rsidRPr="001E6ADC">
              <w:rPr>
                <w:noProof/>
                <w:color w:val="FFFFFF" w:themeColor="background1"/>
              </w:rPr>
              <w:t>241</w:t>
            </w:r>
          </w:p>
        </w:tc>
        <w:tc>
          <w:tcPr>
            <w:tcW w:w="992" w:type="dxa"/>
            <w:shd w:val="clear" w:color="auto" w:fill="4A442A" w:themeFill="background2" w:themeFillShade="40"/>
            <w:vAlign w:val="center"/>
          </w:tcPr>
          <w:p w14:paraId="4AA747F4" w14:textId="77777777" w:rsidR="00B4095C" w:rsidRPr="001E6ADC" w:rsidRDefault="00B4095C" w:rsidP="00027E68">
            <w:pPr>
              <w:jc w:val="center"/>
              <w:rPr>
                <w:noProof/>
                <w:color w:val="FFFFFF" w:themeColor="background1"/>
              </w:rPr>
            </w:pPr>
            <w:r w:rsidRPr="001E6ADC">
              <w:rPr>
                <w:noProof/>
                <w:color w:val="FFFFFF" w:themeColor="background1"/>
              </w:rPr>
              <w:t>265</w:t>
            </w:r>
          </w:p>
        </w:tc>
        <w:tc>
          <w:tcPr>
            <w:tcW w:w="993" w:type="dxa"/>
            <w:shd w:val="clear" w:color="auto" w:fill="4A442A" w:themeFill="background2" w:themeFillShade="40"/>
            <w:vAlign w:val="center"/>
          </w:tcPr>
          <w:p w14:paraId="0E803A94" w14:textId="12370734" w:rsidR="00B4095C" w:rsidRPr="001E6ADC" w:rsidRDefault="00B4095C" w:rsidP="00027E68">
            <w:pPr>
              <w:jc w:val="center"/>
              <w:rPr>
                <w:b/>
                <w:bCs/>
                <w:noProof/>
                <w:color w:val="FFFFFF" w:themeColor="background1"/>
                <w:sz w:val="28"/>
                <w:szCs w:val="28"/>
              </w:rPr>
            </w:pPr>
            <w:r w:rsidRPr="001E6ADC">
              <w:rPr>
                <w:b/>
                <w:bCs/>
                <w:noProof/>
                <w:color w:val="FFFFFF" w:themeColor="background1"/>
                <w:sz w:val="28"/>
                <w:szCs w:val="28"/>
              </w:rPr>
              <w:t>21</w:t>
            </w:r>
            <w:r w:rsidR="00011476">
              <w:rPr>
                <w:b/>
                <w:bCs/>
                <w:noProof/>
                <w:color w:val="FFFFFF" w:themeColor="background1"/>
                <w:sz w:val="28"/>
                <w:szCs w:val="28"/>
              </w:rPr>
              <w:t>6</w:t>
            </w:r>
          </w:p>
        </w:tc>
      </w:tr>
    </w:tbl>
    <w:p w14:paraId="3ACF5620" w14:textId="77777777" w:rsidR="00061B82" w:rsidRDefault="00061B82" w:rsidP="002842A7"/>
    <w:p w14:paraId="5B7E83D6" w14:textId="757116A1" w:rsidR="00F856B6" w:rsidRPr="00A24E8D" w:rsidRDefault="00F856B6" w:rsidP="003F2C8C">
      <w:pPr>
        <w:pStyle w:val="Heading1"/>
      </w:pPr>
      <w:bookmarkStart w:id="30" w:name="_Toc152328298"/>
      <w:r w:rsidRPr="00A24E8D">
        <w:lastRenderedPageBreak/>
        <w:t>Education</w:t>
      </w:r>
      <w:bookmarkEnd w:id="30"/>
    </w:p>
    <w:p w14:paraId="40E5B5BA" w14:textId="6C14BAE7" w:rsidR="00F856B6" w:rsidRDefault="00F856B6" w:rsidP="002842A7"/>
    <w:p w14:paraId="702386D6" w14:textId="0F1F7BC0" w:rsidR="0070484C" w:rsidRDefault="0070484C" w:rsidP="002842A7">
      <w:r w:rsidRPr="0070484C">
        <w:t xml:space="preserve">A key function of the Federal Safety Commissioner is the promotion of WHS in relation to building work. The OFSC produce a range of educational resources targeting key safety issues in the building and construction industry. The ongoing production of resources include WHS Webinars, Case Studies, Fact Sheets, </w:t>
      </w:r>
      <w:proofErr w:type="gramStart"/>
      <w:r w:rsidRPr="0070484C">
        <w:t>Checklists</w:t>
      </w:r>
      <w:proofErr w:type="gramEnd"/>
      <w:r w:rsidRPr="0070484C">
        <w:t xml:space="preserve"> and various safety data reports.</w:t>
      </w:r>
    </w:p>
    <w:p w14:paraId="6BC2EED4" w14:textId="55BDC5F6" w:rsidR="0070484C" w:rsidRDefault="0070484C" w:rsidP="002842A7"/>
    <w:p w14:paraId="5F7B8C68" w14:textId="69B77549" w:rsidR="002C47B0" w:rsidRPr="002C47B0" w:rsidRDefault="0071636D" w:rsidP="00A80C7E">
      <w:pPr>
        <w:pStyle w:val="Heading2"/>
      </w:pPr>
      <w:bookmarkStart w:id="31" w:name="_Toc152328299"/>
      <w:bookmarkStart w:id="32" w:name="_Hlk148970925"/>
      <w:r>
        <w:rPr>
          <w:noProof/>
        </w:rPr>
        <w:drawing>
          <wp:anchor distT="0" distB="0" distL="114300" distR="114300" simplePos="0" relativeHeight="251674624" behindDoc="1" locked="0" layoutInCell="1" allowOverlap="1" wp14:anchorId="4715DF74" wp14:editId="0C901595">
            <wp:simplePos x="0" y="0"/>
            <wp:positionH relativeFrom="column">
              <wp:posOffset>2638425</wp:posOffset>
            </wp:positionH>
            <wp:positionV relativeFrom="paragraph">
              <wp:posOffset>29210</wp:posOffset>
            </wp:positionV>
            <wp:extent cx="3076575" cy="1742440"/>
            <wp:effectExtent l="152400" t="152400" r="371475" b="353060"/>
            <wp:wrapTight wrapText="bothSides">
              <wp:wrapPolygon edited="0">
                <wp:start x="535" y="-1889"/>
                <wp:lineTo x="-1070" y="-1417"/>
                <wp:lineTo x="-1070" y="22434"/>
                <wp:lineTo x="535" y="25032"/>
                <wp:lineTo x="1337" y="25741"/>
                <wp:lineTo x="21667" y="25741"/>
                <wp:lineTo x="22603" y="25032"/>
                <wp:lineTo x="24074" y="21490"/>
                <wp:lineTo x="24074" y="2362"/>
                <wp:lineTo x="22469" y="-1181"/>
                <wp:lineTo x="22336" y="-1889"/>
                <wp:lineTo x="535" y="-1889"/>
              </wp:wrapPolygon>
            </wp:wrapTight>
            <wp:docPr id="265430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1742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C47B0" w:rsidRPr="002C47B0">
        <w:t>Case Studies</w:t>
      </w:r>
      <w:bookmarkEnd w:id="31"/>
    </w:p>
    <w:p w14:paraId="0BE264D9" w14:textId="5AD9FB6B" w:rsidR="0070484C" w:rsidRPr="002842A7" w:rsidRDefault="0070484C" w:rsidP="002842A7">
      <w:pPr>
        <w:rPr>
          <w:b/>
          <w:bCs/>
        </w:rPr>
      </w:pPr>
      <w:bookmarkStart w:id="33" w:name="_Hlk148699143"/>
      <w:r w:rsidRPr="002842A7">
        <w:rPr>
          <w:b/>
          <w:bCs/>
        </w:rPr>
        <w:t>WestConnex M4-M5 Link Tunnels’ technical innovation in hazard reduction and safety management</w:t>
      </w:r>
    </w:p>
    <w:p w14:paraId="61CEB0F0" w14:textId="6E22FA33" w:rsidR="0070484C" w:rsidRDefault="00D85CF3" w:rsidP="002842A7">
      <w:r>
        <w:t>This</w:t>
      </w:r>
      <w:r w:rsidR="0070484C">
        <w:t xml:space="preserve"> case study video </w:t>
      </w:r>
      <w:r>
        <w:t>highlights</w:t>
      </w:r>
      <w:r w:rsidR="0070484C">
        <w:t xml:space="preserve"> the WestConnex M4-M5 Link Tunnels’ range of innovative and technologically advanced practices and solutions integrated throughout the three major work sites.</w:t>
      </w:r>
    </w:p>
    <w:p w14:paraId="72CDA440" w14:textId="0022209B" w:rsidR="0070484C" w:rsidRDefault="0070484C" w:rsidP="002842A7"/>
    <w:p w14:paraId="01ECE53F" w14:textId="7AD4FB75" w:rsidR="0071636D" w:rsidRDefault="0071636D" w:rsidP="002C47B0">
      <w:pPr>
        <w:rPr>
          <w:b/>
          <w:bCs/>
        </w:rPr>
      </w:pPr>
    </w:p>
    <w:p w14:paraId="771D98BC" w14:textId="1D0E46A7" w:rsidR="002C47B0" w:rsidRPr="002842A7" w:rsidRDefault="0071636D" w:rsidP="002C47B0">
      <w:pPr>
        <w:rPr>
          <w:b/>
          <w:bCs/>
        </w:rPr>
      </w:pPr>
      <w:r>
        <w:rPr>
          <w:noProof/>
        </w:rPr>
        <w:drawing>
          <wp:anchor distT="0" distB="0" distL="114300" distR="114300" simplePos="0" relativeHeight="251675648" behindDoc="1" locked="0" layoutInCell="1" allowOverlap="1" wp14:anchorId="31C1C0C6" wp14:editId="0F215394">
            <wp:simplePos x="0" y="0"/>
            <wp:positionH relativeFrom="column">
              <wp:posOffset>47625</wp:posOffset>
            </wp:positionH>
            <wp:positionV relativeFrom="paragraph">
              <wp:posOffset>139065</wp:posOffset>
            </wp:positionV>
            <wp:extent cx="3057525" cy="1714500"/>
            <wp:effectExtent l="152400" t="152400" r="371475" b="361950"/>
            <wp:wrapTight wrapText="bothSides">
              <wp:wrapPolygon edited="0">
                <wp:start x="538" y="-1920"/>
                <wp:lineTo x="-1077" y="-1440"/>
                <wp:lineTo x="-1077" y="22560"/>
                <wp:lineTo x="1346" y="25440"/>
                <wp:lineTo x="1346" y="25920"/>
                <wp:lineTo x="21667" y="25920"/>
                <wp:lineTo x="21802" y="25440"/>
                <wp:lineTo x="23955" y="21840"/>
                <wp:lineTo x="24090" y="2400"/>
                <wp:lineTo x="22475" y="-1200"/>
                <wp:lineTo x="22340" y="-1920"/>
                <wp:lineTo x="538" y="-1920"/>
              </wp:wrapPolygon>
            </wp:wrapTight>
            <wp:docPr id="1378618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7525" cy="1714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B3253">
        <w:rPr>
          <w:b/>
          <w:bCs/>
        </w:rPr>
        <w:t xml:space="preserve">    </w:t>
      </w:r>
      <w:r w:rsidR="002C47B0" w:rsidRPr="002842A7">
        <w:rPr>
          <w:b/>
          <w:bCs/>
        </w:rPr>
        <w:t>Scheme Accredited builder Paynters prioritises Scaffold safety</w:t>
      </w:r>
    </w:p>
    <w:p w14:paraId="45795E21" w14:textId="79474B2C" w:rsidR="002C47B0" w:rsidRDefault="0071636D" w:rsidP="002C47B0">
      <w:r>
        <w:t>This</w:t>
      </w:r>
      <w:r w:rsidR="002C47B0">
        <w:t xml:space="preserve"> case study video </w:t>
      </w:r>
      <w:r w:rsidR="00D85CF3">
        <w:t>shows</w:t>
      </w:r>
      <w:r w:rsidR="002C47B0">
        <w:t xml:space="preserve"> the innovative safety practices of Scheme accredited builder Paynters on their upgrade of the Berlasco Court Caring Centre in Indooroopilly, Queensland. Scaffolding safety is at the forefront of this project for Paynters as they aim to eliminate major safety risks on their </w:t>
      </w:r>
      <w:proofErr w:type="gramStart"/>
      <w:r w:rsidR="002C47B0">
        <w:t>22-metre high</w:t>
      </w:r>
      <w:proofErr w:type="gramEnd"/>
      <w:r w:rsidR="002C47B0">
        <w:t xml:space="preserve"> scaffolding.</w:t>
      </w:r>
    </w:p>
    <w:p w14:paraId="1BB48132" w14:textId="6D8E97E6" w:rsidR="002C47B0" w:rsidRDefault="002C47B0" w:rsidP="002842A7"/>
    <w:p w14:paraId="36E7D686" w14:textId="7D3D5F9D" w:rsidR="002C47B0" w:rsidRPr="002C47B0" w:rsidRDefault="002C47B0" w:rsidP="00A80C7E">
      <w:pPr>
        <w:pStyle w:val="Heading2"/>
      </w:pPr>
      <w:bookmarkStart w:id="34" w:name="_Toc152328300"/>
      <w:r w:rsidRPr="002C47B0">
        <w:t>Webinars</w:t>
      </w:r>
      <w:bookmarkEnd w:id="34"/>
    </w:p>
    <w:p w14:paraId="5D08EB44" w14:textId="37F9257E" w:rsidR="0071636D" w:rsidRDefault="0071636D" w:rsidP="002842A7">
      <w:pPr>
        <w:rPr>
          <w:b/>
          <w:bCs/>
        </w:rPr>
      </w:pPr>
    </w:p>
    <w:p w14:paraId="1A729F11" w14:textId="754BFF17" w:rsidR="0070484C" w:rsidRPr="002842A7" w:rsidRDefault="0071636D" w:rsidP="002842A7">
      <w:pPr>
        <w:rPr>
          <w:b/>
          <w:bCs/>
        </w:rPr>
      </w:pPr>
      <w:r>
        <w:rPr>
          <w:noProof/>
        </w:rPr>
        <w:drawing>
          <wp:anchor distT="0" distB="0" distL="114300" distR="114300" simplePos="0" relativeHeight="251676672" behindDoc="1" locked="0" layoutInCell="1" allowOverlap="1" wp14:anchorId="0B56BCFD" wp14:editId="79BDDB0A">
            <wp:simplePos x="0" y="0"/>
            <wp:positionH relativeFrom="column">
              <wp:posOffset>2814367</wp:posOffset>
            </wp:positionH>
            <wp:positionV relativeFrom="paragraph">
              <wp:posOffset>97790</wp:posOffset>
            </wp:positionV>
            <wp:extent cx="3257550" cy="1858645"/>
            <wp:effectExtent l="152400" t="152400" r="361950" b="370205"/>
            <wp:wrapTight wrapText="bothSides">
              <wp:wrapPolygon edited="0">
                <wp:start x="505" y="-1771"/>
                <wp:lineTo x="-1011" y="-1328"/>
                <wp:lineTo x="-1011" y="19925"/>
                <wp:lineTo x="-758" y="23467"/>
                <wp:lineTo x="1137" y="25238"/>
                <wp:lineTo x="1263" y="25681"/>
                <wp:lineTo x="21600" y="25681"/>
                <wp:lineTo x="21726" y="25238"/>
                <wp:lineTo x="23495" y="23467"/>
                <wp:lineTo x="23874" y="19925"/>
                <wp:lineTo x="23874" y="2214"/>
                <wp:lineTo x="22358" y="-1107"/>
                <wp:lineTo x="22232" y="-1771"/>
                <wp:lineTo x="505" y="-1771"/>
              </wp:wrapPolygon>
            </wp:wrapTight>
            <wp:docPr id="1136052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7550" cy="18586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0484C" w:rsidRPr="002842A7">
        <w:rPr>
          <w:b/>
          <w:bCs/>
        </w:rPr>
        <w:t>Online WHS Webinar – Scaffolding Risk Management</w:t>
      </w:r>
    </w:p>
    <w:p w14:paraId="3751B381" w14:textId="6303BE97" w:rsidR="0070484C" w:rsidRDefault="0070484C" w:rsidP="002842A7">
      <w:r>
        <w:t>Th</w:t>
      </w:r>
      <w:r w:rsidR="002842A7">
        <w:t>is</w:t>
      </w:r>
      <w:r>
        <w:t xml:space="preserve"> webinar was part of the </w:t>
      </w:r>
      <w:r w:rsidR="00D85CF3">
        <w:t>OFSC’s</w:t>
      </w:r>
      <w:r>
        <w:t xml:space="preserve"> response to its 2020-2021 safety campaign which identified low levels of compliance with scaffolding safety requirements.</w:t>
      </w:r>
      <w:r w:rsidR="00D85CF3">
        <w:t xml:space="preserve"> Featuring a presentation by accredited company Paynters, </w:t>
      </w:r>
      <w:r>
        <w:t>Federal Safety Commissioner David Denney hosted the webinar, with approximately 600 attendees from companies, regulators, and industry associations.</w:t>
      </w:r>
    </w:p>
    <w:p w14:paraId="0CB47038" w14:textId="77777777" w:rsidR="00387FEE" w:rsidRDefault="00387FEE">
      <w:pPr>
        <w:spacing w:after="160"/>
        <w:rPr>
          <w:b/>
          <w:bCs/>
        </w:rPr>
      </w:pPr>
      <w:r>
        <w:rPr>
          <w:b/>
          <w:bCs/>
        </w:rPr>
        <w:br w:type="page"/>
      </w:r>
    </w:p>
    <w:p w14:paraId="590C3633" w14:textId="0FA2D783" w:rsidR="002C47B0" w:rsidRPr="002842A7" w:rsidRDefault="002C47B0" w:rsidP="0071636D">
      <w:pPr>
        <w:spacing w:after="160"/>
        <w:rPr>
          <w:b/>
          <w:bCs/>
        </w:rPr>
      </w:pPr>
      <w:r w:rsidRPr="002842A7">
        <w:rPr>
          <w:b/>
          <w:bCs/>
        </w:rPr>
        <w:lastRenderedPageBreak/>
        <w:t>OFSC WHS Webinar – Traffic Management</w:t>
      </w:r>
    </w:p>
    <w:p w14:paraId="4488329F" w14:textId="504A39B5" w:rsidR="002C47B0" w:rsidRDefault="00387FEE" w:rsidP="002C47B0">
      <w:r>
        <w:rPr>
          <w:noProof/>
        </w:rPr>
        <w:drawing>
          <wp:anchor distT="0" distB="0" distL="114300" distR="114300" simplePos="0" relativeHeight="251677696" behindDoc="1" locked="0" layoutInCell="1" allowOverlap="1" wp14:anchorId="3FBCC771" wp14:editId="583C2138">
            <wp:simplePos x="0" y="0"/>
            <wp:positionH relativeFrom="column">
              <wp:posOffset>2549525</wp:posOffset>
            </wp:positionH>
            <wp:positionV relativeFrom="paragraph">
              <wp:posOffset>92710</wp:posOffset>
            </wp:positionV>
            <wp:extent cx="3232150" cy="2038350"/>
            <wp:effectExtent l="152400" t="152400" r="368300" b="361950"/>
            <wp:wrapTight wrapText="bothSides">
              <wp:wrapPolygon edited="0">
                <wp:start x="509" y="-1615"/>
                <wp:lineTo x="-1018" y="-1211"/>
                <wp:lineTo x="-1018" y="22407"/>
                <wp:lineTo x="509" y="24628"/>
                <wp:lineTo x="1273" y="25234"/>
                <wp:lineTo x="21642" y="25234"/>
                <wp:lineTo x="22534" y="24628"/>
                <wp:lineTo x="23934" y="21600"/>
                <wp:lineTo x="23934" y="2019"/>
                <wp:lineTo x="22406" y="-1009"/>
                <wp:lineTo x="22279" y="-1615"/>
                <wp:lineTo x="509" y="-1615"/>
              </wp:wrapPolygon>
            </wp:wrapTight>
            <wp:docPr id="1246859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2150" cy="2038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C47B0">
        <w:t>Th</w:t>
      </w:r>
      <w:r w:rsidR="00D85CF3">
        <w:t>is</w:t>
      </w:r>
      <w:r w:rsidR="002C47B0">
        <w:t xml:space="preserve"> July 2022 webinar focused on temporary traffic management. The webinar aimed to increase education and awareness around the current requirements for temporary traffic management, both under the Scheme and in state and territory jurisdictions. Federal Safety Commissioner David Denney hosted the webinar, with approximately 500 attendees from companies, regulators, and industry associations.</w:t>
      </w:r>
    </w:p>
    <w:p w14:paraId="380ACD69" w14:textId="3BA8249A" w:rsidR="002C47B0" w:rsidRDefault="002C47B0" w:rsidP="002C47B0"/>
    <w:p w14:paraId="11771235" w14:textId="4B17CABA" w:rsidR="002C47B0" w:rsidRPr="002842A7" w:rsidRDefault="002C47B0" w:rsidP="00387FEE">
      <w:pPr>
        <w:rPr>
          <w:b/>
          <w:bCs/>
        </w:rPr>
      </w:pPr>
      <w:r w:rsidRPr="002842A7">
        <w:rPr>
          <w:b/>
          <w:bCs/>
        </w:rPr>
        <w:t>OFSC WHS Webinar – Mental health in the building and construction industry</w:t>
      </w:r>
    </w:p>
    <w:p w14:paraId="200245A9" w14:textId="0BAC3485" w:rsidR="002C47B0" w:rsidRDefault="00387FEE" w:rsidP="002C47B0">
      <w:r>
        <w:rPr>
          <w:b/>
          <w:bCs/>
          <w:noProof/>
        </w:rPr>
        <w:drawing>
          <wp:anchor distT="0" distB="0" distL="114300" distR="114300" simplePos="0" relativeHeight="251678720" behindDoc="1" locked="0" layoutInCell="1" allowOverlap="1" wp14:anchorId="4555B6FB" wp14:editId="268B9563">
            <wp:simplePos x="0" y="0"/>
            <wp:positionH relativeFrom="column">
              <wp:posOffset>27940</wp:posOffset>
            </wp:positionH>
            <wp:positionV relativeFrom="paragraph">
              <wp:posOffset>183515</wp:posOffset>
            </wp:positionV>
            <wp:extent cx="3286125" cy="1869440"/>
            <wp:effectExtent l="152400" t="152400" r="371475" b="359410"/>
            <wp:wrapTight wrapText="bothSides">
              <wp:wrapPolygon edited="0">
                <wp:start x="501" y="-1761"/>
                <wp:lineTo x="-1002" y="-1321"/>
                <wp:lineTo x="-1002" y="19810"/>
                <wp:lineTo x="-751" y="23332"/>
                <wp:lineTo x="1127" y="25092"/>
                <wp:lineTo x="1252" y="25533"/>
                <wp:lineTo x="21663" y="25533"/>
                <wp:lineTo x="21788" y="25092"/>
                <wp:lineTo x="23541" y="23332"/>
                <wp:lineTo x="23917" y="19810"/>
                <wp:lineTo x="23917" y="2201"/>
                <wp:lineTo x="22414" y="-1101"/>
                <wp:lineTo x="22289" y="-1761"/>
                <wp:lineTo x="501" y="-1761"/>
              </wp:wrapPolygon>
            </wp:wrapTight>
            <wp:docPr id="1074871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6125" cy="1869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    </w:t>
      </w:r>
      <w:r w:rsidR="0052411B">
        <w:t>This</w:t>
      </w:r>
      <w:r w:rsidR="002C47B0" w:rsidRPr="00766EC3">
        <w:t xml:space="preserve"> webinar aimed to expand understanding of what can cause mental health hazards in the building industry, the relevant regulations and codes of practice, and examples of practical mental health risk management. OFSC</w:t>
      </w:r>
      <w:r w:rsidR="0071636D">
        <w:t>’s</w:t>
      </w:r>
      <w:r w:rsidR="002C47B0" w:rsidRPr="00766EC3">
        <w:t xml:space="preserve"> Chris Marlton hosted the webinar, with approximately 400 attendees from companies, regulators, and industry associations.</w:t>
      </w:r>
    </w:p>
    <w:p w14:paraId="12372609" w14:textId="18EA3741" w:rsidR="002C47B0" w:rsidRDefault="002C47B0" w:rsidP="002C47B0"/>
    <w:p w14:paraId="57BFF8CB" w14:textId="170B58B1" w:rsidR="00387FEE" w:rsidRDefault="00387FEE" w:rsidP="002C47B0">
      <w:pPr>
        <w:rPr>
          <w:b/>
          <w:bCs/>
        </w:rPr>
      </w:pPr>
    </w:p>
    <w:p w14:paraId="2F6EC654" w14:textId="77777777" w:rsidR="00E0121E" w:rsidRDefault="00E0121E" w:rsidP="002C47B0">
      <w:pPr>
        <w:rPr>
          <w:b/>
          <w:bCs/>
        </w:rPr>
      </w:pPr>
    </w:p>
    <w:p w14:paraId="68BADF3D" w14:textId="30CC79F0" w:rsidR="002C47B0" w:rsidRPr="002842A7" w:rsidRDefault="002C47B0" w:rsidP="002C47B0">
      <w:pPr>
        <w:rPr>
          <w:b/>
          <w:bCs/>
        </w:rPr>
      </w:pPr>
      <w:r w:rsidRPr="002842A7">
        <w:rPr>
          <w:b/>
          <w:bCs/>
        </w:rPr>
        <w:t>OFSC WHS Webinar – Excavation Risk Management</w:t>
      </w:r>
    </w:p>
    <w:p w14:paraId="64131B4C" w14:textId="04D3C231" w:rsidR="002C47B0" w:rsidRDefault="0071636D" w:rsidP="002C47B0">
      <w:r>
        <w:rPr>
          <w:b/>
          <w:bCs/>
          <w:noProof/>
        </w:rPr>
        <w:drawing>
          <wp:anchor distT="0" distB="0" distL="114300" distR="114300" simplePos="0" relativeHeight="251679744" behindDoc="1" locked="0" layoutInCell="1" allowOverlap="1" wp14:anchorId="3B76F5F1" wp14:editId="48F3D7D5">
            <wp:simplePos x="0" y="0"/>
            <wp:positionH relativeFrom="column">
              <wp:posOffset>2552700</wp:posOffset>
            </wp:positionH>
            <wp:positionV relativeFrom="paragraph">
              <wp:posOffset>307340</wp:posOffset>
            </wp:positionV>
            <wp:extent cx="3371850" cy="1936750"/>
            <wp:effectExtent l="152400" t="152400" r="361950" b="368300"/>
            <wp:wrapTight wrapText="bothSides">
              <wp:wrapPolygon edited="0">
                <wp:start x="488" y="-1700"/>
                <wp:lineTo x="-976" y="-1275"/>
                <wp:lineTo x="-854" y="22733"/>
                <wp:lineTo x="1098" y="25070"/>
                <wp:lineTo x="1220" y="25495"/>
                <wp:lineTo x="21600" y="25495"/>
                <wp:lineTo x="21722" y="25070"/>
                <wp:lineTo x="23675" y="22733"/>
                <wp:lineTo x="23797" y="2125"/>
                <wp:lineTo x="22332" y="-1062"/>
                <wp:lineTo x="22210" y="-1700"/>
                <wp:lineTo x="488" y="-1700"/>
              </wp:wrapPolygon>
            </wp:wrapTight>
            <wp:docPr id="377116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71850" cy="1936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2411B">
        <w:t>Our</w:t>
      </w:r>
      <w:r w:rsidR="002C47B0">
        <w:t xml:space="preserve"> November</w:t>
      </w:r>
      <w:r w:rsidR="0052411B">
        <w:t xml:space="preserve"> 2022</w:t>
      </w:r>
      <w:r w:rsidR="002C47B0">
        <w:t xml:space="preserve"> webinar focused on excavation risk management. The webinar covered WHS Accreditation Scheme audit criteria in relation to managing excavations, relevant examples of managing complicated excavations in a current project from Scheme accredited builder Hindmarsh Constructions, and a Q&amp;A session with industry experts to close the session. Federal Safety Commissioner David Denney hosted the webinar, with approximately 350 attendees from companies, regulators, and industry associations.</w:t>
      </w:r>
    </w:p>
    <w:p w14:paraId="09B6EF0A" w14:textId="34A7A3B2" w:rsidR="0070484C" w:rsidRPr="002C47B0" w:rsidRDefault="00387FEE" w:rsidP="00A80C7E">
      <w:pPr>
        <w:pStyle w:val="Heading2"/>
      </w:pPr>
      <w:bookmarkStart w:id="35" w:name="_Toc152328301"/>
      <w:r>
        <w:rPr>
          <w:b w:val="0"/>
          <w:bCs w:val="0"/>
          <w:noProof/>
        </w:rPr>
        <w:lastRenderedPageBreak/>
        <w:drawing>
          <wp:anchor distT="0" distB="0" distL="114300" distR="114300" simplePos="0" relativeHeight="251680768" behindDoc="1" locked="0" layoutInCell="1" allowOverlap="1" wp14:anchorId="6714AB65" wp14:editId="03F8B0ED">
            <wp:simplePos x="0" y="0"/>
            <wp:positionH relativeFrom="column">
              <wp:posOffset>3596005</wp:posOffset>
            </wp:positionH>
            <wp:positionV relativeFrom="paragraph">
              <wp:posOffset>152400</wp:posOffset>
            </wp:positionV>
            <wp:extent cx="2305685" cy="2524125"/>
            <wp:effectExtent l="152400" t="152400" r="361315" b="371475"/>
            <wp:wrapTight wrapText="bothSides">
              <wp:wrapPolygon edited="0">
                <wp:start x="714" y="-1304"/>
                <wp:lineTo x="-1428" y="-978"/>
                <wp:lineTo x="-1249" y="22660"/>
                <wp:lineTo x="1606" y="24290"/>
                <wp:lineTo x="1785" y="24616"/>
                <wp:lineTo x="21594" y="24616"/>
                <wp:lineTo x="21773" y="24290"/>
                <wp:lineTo x="24449" y="22660"/>
                <wp:lineTo x="24806" y="19888"/>
                <wp:lineTo x="24806" y="1630"/>
                <wp:lineTo x="22665" y="-815"/>
                <wp:lineTo x="22486" y="-1304"/>
                <wp:lineTo x="714" y="-1304"/>
              </wp:wrapPolygon>
            </wp:wrapTight>
            <wp:docPr id="99243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685" cy="2524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C47B0" w:rsidRPr="002C47B0">
        <w:t>Guidance and Training</w:t>
      </w:r>
      <w:bookmarkEnd w:id="35"/>
    </w:p>
    <w:p w14:paraId="55F0E7A9" w14:textId="0AAFD811" w:rsidR="0070484C" w:rsidRPr="002842A7" w:rsidRDefault="002C47B0" w:rsidP="002842A7">
      <w:pPr>
        <w:rPr>
          <w:b/>
          <w:bCs/>
        </w:rPr>
      </w:pPr>
      <w:r>
        <w:rPr>
          <w:b/>
          <w:bCs/>
        </w:rPr>
        <w:t>M</w:t>
      </w:r>
      <w:r w:rsidR="0070484C" w:rsidRPr="002842A7">
        <w:rPr>
          <w:b/>
          <w:bCs/>
        </w:rPr>
        <w:t>anaging risks to mental health</w:t>
      </w:r>
    </w:p>
    <w:p w14:paraId="47B17292" w14:textId="29D2A002" w:rsidR="0070484C" w:rsidRDefault="002842A7" w:rsidP="002842A7">
      <w:r>
        <w:t>A</w:t>
      </w:r>
      <w:r w:rsidR="0070484C">
        <w:t xml:space="preserve"> new mental health webpage to assist building companies to connect with mental health and wellbeing resources. The new webpage aims to make it easier for building companies to understand their safety obligations in relation to mental health and to connect with support programs including Commonwealth and State/Territory Government Guidelines and codes of practice, resources and toolkits, and other industry initiatives.</w:t>
      </w:r>
      <w:r>
        <w:t xml:space="preserve"> </w:t>
      </w:r>
      <w:r w:rsidR="0070484C">
        <w:t>Exposure to psychosocial hazards, and the risk of psychological injury as a result, is a serious problem affecting the building and construction industry.</w:t>
      </w:r>
    </w:p>
    <w:p w14:paraId="47E161AA" w14:textId="6621EACB" w:rsidR="0070484C" w:rsidRDefault="0070484C" w:rsidP="002842A7"/>
    <w:p w14:paraId="3E6ABD58" w14:textId="70C1AF02" w:rsidR="00387FEE" w:rsidRDefault="00387FEE" w:rsidP="002842A7">
      <w:pPr>
        <w:rPr>
          <w:b/>
          <w:bCs/>
        </w:rPr>
      </w:pPr>
    </w:p>
    <w:p w14:paraId="18E64CBE" w14:textId="7F490116" w:rsidR="00387FEE" w:rsidRDefault="00387FEE" w:rsidP="002842A7">
      <w:pPr>
        <w:rPr>
          <w:b/>
          <w:bCs/>
        </w:rPr>
      </w:pPr>
      <w:r>
        <w:rPr>
          <w:b/>
          <w:bCs/>
          <w:noProof/>
        </w:rPr>
        <w:drawing>
          <wp:anchor distT="0" distB="0" distL="114300" distR="114300" simplePos="0" relativeHeight="251681792" behindDoc="1" locked="0" layoutInCell="1" allowOverlap="1" wp14:anchorId="7A42A233" wp14:editId="6DC75265">
            <wp:simplePos x="0" y="0"/>
            <wp:positionH relativeFrom="column">
              <wp:posOffset>38100</wp:posOffset>
            </wp:positionH>
            <wp:positionV relativeFrom="paragraph">
              <wp:posOffset>36830</wp:posOffset>
            </wp:positionV>
            <wp:extent cx="1866900" cy="2544445"/>
            <wp:effectExtent l="152400" t="152400" r="361950" b="370205"/>
            <wp:wrapTight wrapText="bothSides">
              <wp:wrapPolygon edited="0">
                <wp:start x="882" y="-1294"/>
                <wp:lineTo x="-1763" y="-970"/>
                <wp:lineTo x="-1543" y="22479"/>
                <wp:lineTo x="1984" y="24258"/>
                <wp:lineTo x="2204" y="24581"/>
                <wp:lineTo x="21600" y="24581"/>
                <wp:lineTo x="21820" y="24258"/>
                <wp:lineTo x="25347" y="22479"/>
                <wp:lineTo x="25567" y="1617"/>
                <wp:lineTo x="22922" y="-809"/>
                <wp:lineTo x="22702" y="-1294"/>
                <wp:lineTo x="882" y="-1294"/>
              </wp:wrapPolygon>
            </wp:wrapTight>
            <wp:docPr id="3504470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6900" cy="25444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FCFA574" w14:textId="70BD6365" w:rsidR="00387FEE" w:rsidRDefault="00387FEE" w:rsidP="002842A7">
      <w:pPr>
        <w:rPr>
          <w:b/>
          <w:bCs/>
        </w:rPr>
      </w:pPr>
    </w:p>
    <w:p w14:paraId="5E32F563" w14:textId="3BE7086A" w:rsidR="0070484C" w:rsidRPr="002842A7" w:rsidRDefault="002C47B0" w:rsidP="002842A7">
      <w:pPr>
        <w:rPr>
          <w:b/>
          <w:bCs/>
        </w:rPr>
      </w:pPr>
      <w:r>
        <w:rPr>
          <w:b/>
          <w:bCs/>
        </w:rPr>
        <w:t>M</w:t>
      </w:r>
      <w:r w:rsidR="0070484C" w:rsidRPr="002842A7">
        <w:rPr>
          <w:b/>
          <w:bCs/>
        </w:rPr>
        <w:t>obile crane ground conditions guidance</w:t>
      </w:r>
    </w:p>
    <w:p w14:paraId="6DFFAD1C" w14:textId="71844F4A" w:rsidR="00387FEE" w:rsidRDefault="0070484C" w:rsidP="00387FEE">
      <w:r>
        <w:t xml:space="preserve">Developed in consultation with </w:t>
      </w:r>
      <w:r w:rsidR="00AE5FC8">
        <w:t>FSOs</w:t>
      </w:r>
      <w:r>
        <w:t xml:space="preserve"> and the Crane Industry Council of Australia, this new guidance workflows the process of verifying the capacity of the ground to safely carry the weight of the crane under load. This is key to ensuring the stability of the crane and preventing rollovers. Companies accredited under the WHS Accreditation Scheme need to have, and implement </w:t>
      </w:r>
      <w:r w:rsidR="006316EE">
        <w:t>on-site</w:t>
      </w:r>
      <w:r>
        <w:t xml:space="preserve">, a systems-based approach to ensure compliance with mobile crane requirements. </w:t>
      </w:r>
    </w:p>
    <w:p w14:paraId="7379C355" w14:textId="77777777" w:rsidR="00387FEE" w:rsidRDefault="00387FEE" w:rsidP="00387FEE">
      <w:pPr>
        <w:rPr>
          <w:b/>
          <w:bCs/>
        </w:rPr>
      </w:pPr>
    </w:p>
    <w:p w14:paraId="5198A058" w14:textId="77777777" w:rsidR="00387FEE" w:rsidRDefault="00387FEE" w:rsidP="00387FEE">
      <w:pPr>
        <w:rPr>
          <w:b/>
          <w:bCs/>
        </w:rPr>
      </w:pPr>
    </w:p>
    <w:p w14:paraId="0CCCE455" w14:textId="77777777" w:rsidR="00387FEE" w:rsidRDefault="00387FEE" w:rsidP="00387FEE">
      <w:pPr>
        <w:rPr>
          <w:b/>
          <w:bCs/>
        </w:rPr>
      </w:pPr>
    </w:p>
    <w:p w14:paraId="28A697A9" w14:textId="77777777" w:rsidR="00387FEE" w:rsidRDefault="00387FEE" w:rsidP="00387FEE">
      <w:pPr>
        <w:rPr>
          <w:b/>
          <w:bCs/>
        </w:rPr>
      </w:pPr>
    </w:p>
    <w:p w14:paraId="32D00425" w14:textId="77777777" w:rsidR="00387FEE" w:rsidRDefault="00387FEE" w:rsidP="00387FEE">
      <w:pPr>
        <w:rPr>
          <w:b/>
          <w:bCs/>
        </w:rPr>
      </w:pPr>
    </w:p>
    <w:p w14:paraId="1D4290E7" w14:textId="7E7BBD8F" w:rsidR="00387FEE" w:rsidRDefault="00387FEE" w:rsidP="00387FEE">
      <w:pPr>
        <w:rPr>
          <w:b/>
          <w:bCs/>
        </w:rPr>
      </w:pPr>
    </w:p>
    <w:p w14:paraId="4B20F7D5" w14:textId="6C2403AB" w:rsidR="00766EC3" w:rsidRPr="002842A7" w:rsidRDefault="00387FEE" w:rsidP="00387FEE">
      <w:pPr>
        <w:rPr>
          <w:b/>
          <w:bCs/>
        </w:rPr>
      </w:pPr>
      <w:r>
        <w:rPr>
          <w:b/>
          <w:bCs/>
          <w:noProof/>
        </w:rPr>
        <w:drawing>
          <wp:anchor distT="0" distB="0" distL="114300" distR="114300" simplePos="0" relativeHeight="251682816" behindDoc="1" locked="0" layoutInCell="1" allowOverlap="1" wp14:anchorId="1C101409" wp14:editId="2EBB981D">
            <wp:simplePos x="0" y="0"/>
            <wp:positionH relativeFrom="column">
              <wp:posOffset>3551555</wp:posOffset>
            </wp:positionH>
            <wp:positionV relativeFrom="paragraph">
              <wp:posOffset>55880</wp:posOffset>
            </wp:positionV>
            <wp:extent cx="2106295" cy="2124075"/>
            <wp:effectExtent l="152400" t="152400" r="370205" b="371475"/>
            <wp:wrapTight wrapText="bothSides">
              <wp:wrapPolygon edited="0">
                <wp:start x="781" y="-1550"/>
                <wp:lineTo x="-1563" y="-1162"/>
                <wp:lineTo x="-1563" y="22472"/>
                <wp:lineTo x="-781" y="23634"/>
                <wp:lineTo x="1758" y="24796"/>
                <wp:lineTo x="1954" y="25184"/>
                <wp:lineTo x="21685" y="25184"/>
                <wp:lineTo x="21880" y="24796"/>
                <wp:lineTo x="24420" y="23634"/>
                <wp:lineTo x="25201" y="20535"/>
                <wp:lineTo x="25201" y="1937"/>
                <wp:lineTo x="22857" y="-969"/>
                <wp:lineTo x="22661" y="-1550"/>
                <wp:lineTo x="781" y="-1550"/>
              </wp:wrapPolygon>
            </wp:wrapTight>
            <wp:docPr id="1233451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6295" cy="2124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A2445" w:rsidRPr="002842A7">
        <w:rPr>
          <w:b/>
          <w:bCs/>
        </w:rPr>
        <w:t xml:space="preserve">‘What’s Up?’ Scaffold Safety Collaboration with Ventia </w:t>
      </w:r>
    </w:p>
    <w:p w14:paraId="6E465459" w14:textId="59570816" w:rsidR="00DA2445" w:rsidRDefault="00DA2445" w:rsidP="002842A7">
      <w:r>
        <w:t>The Federal Safety Commissioner and Ventia launched safety training and resources to raise awareness, educate and improve scaffolding safety in the building and construction industry. Scaffolding safety has been targeted by the OFSC over the past two years. The resources are available free of charge on the OFSC website as a part of a multi-faceted approach to improving scaffolding safety in the industry.</w:t>
      </w:r>
    </w:p>
    <w:bookmarkEnd w:id="32"/>
    <w:bookmarkEnd w:id="33"/>
    <w:p w14:paraId="18547719" w14:textId="02E98B59" w:rsidR="00F856B6" w:rsidRPr="0070484C" w:rsidRDefault="00F856B6" w:rsidP="002842A7">
      <w:r w:rsidRPr="0070484C">
        <w:br w:type="page"/>
      </w:r>
    </w:p>
    <w:p w14:paraId="22114328" w14:textId="55F6FC75" w:rsidR="00F856B6" w:rsidRDefault="00F856B6" w:rsidP="003F2C8C">
      <w:pPr>
        <w:pStyle w:val="Heading1"/>
      </w:pPr>
      <w:bookmarkStart w:id="36" w:name="_Toc152328302"/>
      <w:r>
        <w:lastRenderedPageBreak/>
        <w:t>Glossary</w:t>
      </w:r>
      <w:bookmarkEnd w:id="36"/>
    </w:p>
    <w:p w14:paraId="77E8DEFA" w14:textId="77777777" w:rsidR="006B4BCF" w:rsidRDefault="006B4BCF" w:rsidP="002842A7"/>
    <w:p w14:paraId="79928F7A" w14:textId="77777777" w:rsidR="006B4BCF" w:rsidRDefault="006B4BCF" w:rsidP="002842A7">
      <w:r w:rsidRPr="00F2174F">
        <w:rPr>
          <w:b/>
          <w:bCs/>
        </w:rPr>
        <w:t>Dangerous occurrence</w:t>
      </w:r>
      <w:r>
        <w:t xml:space="preserve"> - An incident where no person is injured, but could have been injured, resulting in serious personal injury, </w:t>
      </w:r>
      <w:proofErr w:type="gramStart"/>
      <w:r>
        <w:t>incapacity</w:t>
      </w:r>
      <w:proofErr w:type="gramEnd"/>
      <w:r>
        <w:t xml:space="preserve"> or death. Also commonly called a “near miss”.</w:t>
      </w:r>
    </w:p>
    <w:p w14:paraId="06974139" w14:textId="77777777" w:rsidR="006B4BCF" w:rsidRDefault="006B4BCF" w:rsidP="002842A7"/>
    <w:p w14:paraId="73ADCB98" w14:textId="77777777" w:rsidR="006B4BCF" w:rsidRDefault="006B4BCF" w:rsidP="002842A7">
      <w:r w:rsidRPr="00F2174F">
        <w:rPr>
          <w:b/>
          <w:bCs/>
        </w:rPr>
        <w:t>Frequency rate</w:t>
      </w:r>
      <w:r>
        <w:t xml:space="preserve"> - Frequency rates are calculated by the number of incidents divided by hours worked, multiplied by 1,000,000.</w:t>
      </w:r>
    </w:p>
    <w:p w14:paraId="6D6886A5" w14:textId="4DAD3B42" w:rsidR="006B4BCF" w:rsidRPr="006B4BCF" w:rsidRDefault="006B4BCF" w:rsidP="003F2C8C">
      <w:pPr>
        <w:pStyle w:val="ListParagraph"/>
        <w:ind w:left="851" w:hanging="425"/>
      </w:pPr>
      <w:r w:rsidRPr="006B4BCF">
        <w:t>LTIFR (Lost Time Injury Frequency Rate) - The number of occurrences of lost time injury that result in a permanent disability or time lost from work of one day shift or more in the period.</w:t>
      </w:r>
    </w:p>
    <w:p w14:paraId="5E024EAB" w14:textId="7E46A421" w:rsidR="006B4BCF" w:rsidRPr="006B4BCF" w:rsidRDefault="006B4BCF" w:rsidP="003F2C8C">
      <w:pPr>
        <w:pStyle w:val="ListParagraph"/>
        <w:ind w:left="851" w:hanging="425"/>
      </w:pPr>
      <w:r w:rsidRPr="006B4BCF">
        <w:t xml:space="preserve">MTIFR (Medically Treated Injury Frequency Rate) - The number of occurrences of treatment by, or under the order of, a qualified medical practitioner, or any injury that could be considered as being one that would normally be treated by a medical practitioner. </w:t>
      </w:r>
    </w:p>
    <w:p w14:paraId="1990D129" w14:textId="792E005A" w:rsidR="006B4BCF" w:rsidRPr="006B4BCF" w:rsidRDefault="006B4BCF" w:rsidP="003F2C8C">
      <w:pPr>
        <w:pStyle w:val="ListParagraph"/>
        <w:ind w:left="851" w:hanging="425"/>
      </w:pPr>
      <w:r w:rsidRPr="006B4BCF">
        <w:t>TRIFR (Total Recorded Injury Frequency Rate) – The total number of Medically Treated Injuries, Lost Time Injuries and Fatalities. Fatalities are excluded from the calculation as they have a negligible effect on the frequency rates.</w:t>
      </w:r>
    </w:p>
    <w:p w14:paraId="63B4DFF8" w14:textId="77777777" w:rsidR="006B4BCF" w:rsidRDefault="006B4BCF" w:rsidP="002842A7"/>
    <w:p w14:paraId="2D011146" w14:textId="77777777" w:rsidR="006B4BCF" w:rsidRDefault="006B4BCF" w:rsidP="002842A7">
      <w:r w:rsidRPr="00F2174F">
        <w:rPr>
          <w:b/>
          <w:bCs/>
        </w:rPr>
        <w:t>Incident</w:t>
      </w:r>
      <w:r>
        <w:t xml:space="preserve"> - An incident resulting in an injury that is required to be notified by the WHS legislative requirement for notifiable incidents in the jurisdiction in which the project is being undertaken.</w:t>
      </w:r>
    </w:p>
    <w:p w14:paraId="1D007EA7" w14:textId="77777777" w:rsidR="006B4BCF" w:rsidRDefault="006B4BCF" w:rsidP="002842A7"/>
    <w:p w14:paraId="37078670" w14:textId="77777777" w:rsidR="006B4BCF" w:rsidRPr="002842A7" w:rsidRDefault="006B4BCF" w:rsidP="002842A7">
      <w:pPr>
        <w:rPr>
          <w:b/>
          <w:bCs/>
        </w:rPr>
      </w:pPr>
      <w:r w:rsidRPr="002842A7">
        <w:rPr>
          <w:b/>
          <w:bCs/>
        </w:rPr>
        <w:t xml:space="preserve">Mechanism of incident classification </w:t>
      </w:r>
    </w:p>
    <w:p w14:paraId="1E9FA075" w14:textId="77777777" w:rsidR="006B4BCF" w:rsidRPr="002842A7" w:rsidRDefault="006B4BCF" w:rsidP="002842A7">
      <w:pPr>
        <w:rPr>
          <w:b/>
          <w:bCs/>
        </w:rPr>
        <w:sectPr w:rsidR="006B4BCF" w:rsidRPr="002842A7">
          <w:pgSz w:w="11906" w:h="16838"/>
          <w:pgMar w:top="1440" w:right="1440" w:bottom="1440" w:left="1440" w:header="708" w:footer="708" w:gutter="0"/>
          <w:cols w:space="708"/>
          <w:docGrid w:linePitch="360"/>
        </w:sectPr>
      </w:pPr>
    </w:p>
    <w:p w14:paraId="36BD5240" w14:textId="77777777" w:rsidR="006B4BCF" w:rsidRDefault="006B4BCF" w:rsidP="002842A7">
      <w:r>
        <w:t>0.</w:t>
      </w:r>
      <w:r>
        <w:tab/>
        <w:t xml:space="preserve">Falls, </w:t>
      </w:r>
      <w:proofErr w:type="gramStart"/>
      <w:r>
        <w:t>trips</w:t>
      </w:r>
      <w:proofErr w:type="gramEnd"/>
      <w:r>
        <w:t xml:space="preserve"> and slips of a person</w:t>
      </w:r>
    </w:p>
    <w:p w14:paraId="180939BE" w14:textId="77777777" w:rsidR="006B4BCF" w:rsidRDefault="006B4BCF" w:rsidP="002842A7">
      <w:r>
        <w:t>1.</w:t>
      </w:r>
      <w:r>
        <w:tab/>
        <w:t>Hitting objects with a part of the body</w:t>
      </w:r>
    </w:p>
    <w:p w14:paraId="34F8F55B" w14:textId="77777777" w:rsidR="006B4BCF" w:rsidRDefault="006B4BCF" w:rsidP="002842A7">
      <w:r>
        <w:t>2.</w:t>
      </w:r>
      <w:r>
        <w:tab/>
        <w:t>Being hit by moving objects</w:t>
      </w:r>
    </w:p>
    <w:p w14:paraId="4DE97AE6" w14:textId="77777777" w:rsidR="006B4BCF" w:rsidRDefault="006B4BCF" w:rsidP="002842A7">
      <w:r>
        <w:t>3.</w:t>
      </w:r>
      <w:r>
        <w:tab/>
        <w:t>Sound and pressure</w:t>
      </w:r>
    </w:p>
    <w:p w14:paraId="111CB767" w14:textId="77777777" w:rsidR="006B4BCF" w:rsidRDefault="006B4BCF" w:rsidP="002842A7">
      <w:r>
        <w:t>4.</w:t>
      </w:r>
      <w:r>
        <w:tab/>
        <w:t>Body stressing</w:t>
      </w:r>
    </w:p>
    <w:p w14:paraId="15B4A8D6" w14:textId="77777777" w:rsidR="006B4BCF" w:rsidRDefault="006B4BCF" w:rsidP="00E6129C">
      <w:pPr>
        <w:ind w:left="709" w:hanging="709"/>
      </w:pPr>
      <w:r>
        <w:t>5.</w:t>
      </w:r>
      <w:r>
        <w:tab/>
        <w:t xml:space="preserve">Heat, </w:t>
      </w:r>
      <w:proofErr w:type="gramStart"/>
      <w:r>
        <w:t>electricity</w:t>
      </w:r>
      <w:proofErr w:type="gramEnd"/>
      <w:r>
        <w:t xml:space="preserve"> and other environmental factors</w:t>
      </w:r>
    </w:p>
    <w:p w14:paraId="4EBDD8FB" w14:textId="77777777" w:rsidR="006B4BCF" w:rsidRDefault="006B4BCF" w:rsidP="002842A7">
      <w:r>
        <w:t>6.</w:t>
      </w:r>
      <w:r>
        <w:tab/>
        <w:t>Chemicals and other substances</w:t>
      </w:r>
    </w:p>
    <w:p w14:paraId="6439FAB6" w14:textId="77777777" w:rsidR="006B4BCF" w:rsidRDefault="006B4BCF" w:rsidP="002842A7">
      <w:r>
        <w:t>7.</w:t>
      </w:r>
      <w:r>
        <w:tab/>
        <w:t>Biological factors</w:t>
      </w:r>
    </w:p>
    <w:p w14:paraId="1F53F6AE" w14:textId="77777777" w:rsidR="006B4BCF" w:rsidRDefault="006B4BCF" w:rsidP="002842A7">
      <w:r>
        <w:t>8.</w:t>
      </w:r>
      <w:r>
        <w:tab/>
        <w:t>Mental stress</w:t>
      </w:r>
    </w:p>
    <w:p w14:paraId="732B2D87" w14:textId="77777777" w:rsidR="006B4BCF" w:rsidRDefault="006B4BCF" w:rsidP="002842A7">
      <w:r>
        <w:t>9.</w:t>
      </w:r>
      <w:r>
        <w:tab/>
        <w:t>Vehicle incidents and other</w:t>
      </w:r>
    </w:p>
    <w:p w14:paraId="6CDB5D2D" w14:textId="77777777" w:rsidR="006B4BCF" w:rsidRDefault="006B4BCF" w:rsidP="002842A7">
      <w:pPr>
        <w:sectPr w:rsidR="006B4BCF" w:rsidSect="006B4BCF">
          <w:type w:val="continuous"/>
          <w:pgSz w:w="11906" w:h="16838"/>
          <w:pgMar w:top="1440" w:right="1440" w:bottom="1440" w:left="1440" w:header="708" w:footer="708" w:gutter="0"/>
          <w:cols w:num="2" w:space="708"/>
          <w:docGrid w:linePitch="360"/>
        </w:sectPr>
      </w:pPr>
    </w:p>
    <w:p w14:paraId="408F1A29" w14:textId="77777777" w:rsidR="006B4BCF" w:rsidRDefault="006B4BCF" w:rsidP="002842A7"/>
    <w:p w14:paraId="4CEB6AF7" w14:textId="77777777" w:rsidR="006B4BCF" w:rsidRPr="002842A7" w:rsidRDefault="006B4BCF" w:rsidP="002842A7">
      <w:pPr>
        <w:rPr>
          <w:b/>
          <w:bCs/>
        </w:rPr>
      </w:pPr>
      <w:r w:rsidRPr="002842A7">
        <w:rPr>
          <w:b/>
          <w:bCs/>
        </w:rPr>
        <w:t>Nature of injury classification</w:t>
      </w:r>
    </w:p>
    <w:p w14:paraId="1536CDFB" w14:textId="77777777" w:rsidR="006B4BCF" w:rsidRPr="002842A7" w:rsidRDefault="006B4BCF" w:rsidP="002842A7">
      <w:pPr>
        <w:rPr>
          <w:b/>
          <w:bCs/>
        </w:rPr>
        <w:sectPr w:rsidR="006B4BCF" w:rsidRPr="002842A7" w:rsidSect="006B4BCF">
          <w:type w:val="continuous"/>
          <w:pgSz w:w="11906" w:h="16838"/>
          <w:pgMar w:top="1440" w:right="1440" w:bottom="1440" w:left="1440" w:header="708" w:footer="708" w:gutter="0"/>
          <w:cols w:space="708"/>
          <w:docGrid w:linePitch="360"/>
        </w:sectPr>
      </w:pPr>
    </w:p>
    <w:p w14:paraId="2A0102E7" w14:textId="249928AA" w:rsidR="006B4BCF" w:rsidRDefault="006B4BCF" w:rsidP="002842A7">
      <w:r>
        <w:t>A.</w:t>
      </w:r>
      <w:r>
        <w:tab/>
        <w:t>Intracranial injuries</w:t>
      </w:r>
    </w:p>
    <w:p w14:paraId="03D92FAA" w14:textId="77777777" w:rsidR="006B4BCF" w:rsidRDefault="006B4BCF" w:rsidP="002842A7">
      <w:r>
        <w:t>B.</w:t>
      </w:r>
      <w:r>
        <w:tab/>
        <w:t>Fractures</w:t>
      </w:r>
    </w:p>
    <w:p w14:paraId="3E0634C5" w14:textId="77777777" w:rsidR="006B4BCF" w:rsidRDefault="006B4BCF" w:rsidP="00E6129C">
      <w:pPr>
        <w:ind w:left="709" w:hanging="709"/>
      </w:pPr>
      <w:r>
        <w:t>C.</w:t>
      </w:r>
      <w:r>
        <w:tab/>
        <w:t xml:space="preserve">Wounds, lacerations, </w:t>
      </w:r>
      <w:proofErr w:type="gramStart"/>
      <w:r>
        <w:t>amputations</w:t>
      </w:r>
      <w:proofErr w:type="gramEnd"/>
      <w:r>
        <w:t xml:space="preserve"> and internal organ damage</w:t>
      </w:r>
    </w:p>
    <w:p w14:paraId="0F234342" w14:textId="77777777" w:rsidR="006B4BCF" w:rsidRDefault="006B4BCF" w:rsidP="002842A7">
      <w:r>
        <w:t>D.</w:t>
      </w:r>
      <w:r>
        <w:tab/>
        <w:t>Burns</w:t>
      </w:r>
    </w:p>
    <w:p w14:paraId="56D7FEB6" w14:textId="77777777" w:rsidR="006B4BCF" w:rsidRDefault="006B4BCF" w:rsidP="002842A7">
      <w:r>
        <w:t>E.</w:t>
      </w:r>
      <w:r>
        <w:tab/>
        <w:t>Injury to nerves and spinal cord</w:t>
      </w:r>
    </w:p>
    <w:p w14:paraId="37536DC0" w14:textId="77777777" w:rsidR="006B4BCF" w:rsidRDefault="006B4BCF" w:rsidP="00E6129C">
      <w:pPr>
        <w:ind w:left="709" w:hanging="709"/>
      </w:pPr>
      <w:r>
        <w:t>F.</w:t>
      </w:r>
      <w:r>
        <w:tab/>
        <w:t>Traumatic joint/ligament and muscle/tendon injury</w:t>
      </w:r>
    </w:p>
    <w:p w14:paraId="16A62C3B" w14:textId="77777777" w:rsidR="006B4BCF" w:rsidRDefault="006B4BCF" w:rsidP="002842A7">
      <w:r>
        <w:t>G.</w:t>
      </w:r>
      <w:r>
        <w:tab/>
        <w:t>Other injuries</w:t>
      </w:r>
    </w:p>
    <w:p w14:paraId="7FFB7FDD" w14:textId="77777777" w:rsidR="006B4BCF" w:rsidRDefault="006B4BCF" w:rsidP="002842A7">
      <w:r>
        <w:t>H.</w:t>
      </w:r>
      <w:r>
        <w:tab/>
        <w:t xml:space="preserve">Diseases and conditions </w:t>
      </w:r>
    </w:p>
    <w:p w14:paraId="7288D9EA" w14:textId="77777777" w:rsidR="006B4BCF" w:rsidRDefault="006B4BCF" w:rsidP="002842A7">
      <w:pPr>
        <w:sectPr w:rsidR="006B4BCF" w:rsidSect="006B4BCF">
          <w:type w:val="continuous"/>
          <w:pgSz w:w="11906" w:h="16838"/>
          <w:pgMar w:top="1440" w:right="1440" w:bottom="1440" w:left="1440" w:header="708" w:footer="708" w:gutter="0"/>
          <w:cols w:num="2" w:space="708"/>
          <w:docGrid w:linePitch="360"/>
        </w:sectPr>
      </w:pPr>
    </w:p>
    <w:p w14:paraId="6E653678" w14:textId="77777777" w:rsidR="006B4BCF" w:rsidRDefault="006B4BCF" w:rsidP="002842A7"/>
    <w:p w14:paraId="3BE79D18" w14:textId="77777777" w:rsidR="006B4BCF" w:rsidRPr="002842A7" w:rsidRDefault="006B4BCF" w:rsidP="002842A7">
      <w:pPr>
        <w:rPr>
          <w:b/>
          <w:bCs/>
        </w:rPr>
      </w:pPr>
      <w:r w:rsidRPr="002842A7">
        <w:rPr>
          <w:b/>
          <w:bCs/>
        </w:rPr>
        <w:t>Corrective Action Reports – Major and Minor</w:t>
      </w:r>
    </w:p>
    <w:p w14:paraId="3F82732B" w14:textId="1225FE17" w:rsidR="006B4BCF" w:rsidRDefault="006B4BCF" w:rsidP="002842A7">
      <w:r>
        <w:t xml:space="preserve">A Corrective Action Report (CAR) is a formal finding made by Federal Safety Officers (FSOs) during the auditing process to identify where companies need to take further action. An FSO raises a CAR when they determine that a certain aspect of the system being audited does not conform to the OFSC audit criteria. This assessment is based on their review of documentary evidence and observation of </w:t>
      </w:r>
      <w:r w:rsidR="006316EE">
        <w:t>on-site</w:t>
      </w:r>
      <w:r>
        <w:t xml:space="preserve"> activities. There are two levels of CARs that can be raised as a result of OFSC audits, major and minor non-conformances:</w:t>
      </w:r>
    </w:p>
    <w:p w14:paraId="0A88FD1C" w14:textId="3F6F940C" w:rsidR="006B4BCF" w:rsidRDefault="006B4BCF" w:rsidP="003F2C8C">
      <w:pPr>
        <w:pStyle w:val="ListParagraph"/>
        <w:ind w:left="851" w:hanging="491"/>
      </w:pPr>
      <w:r w:rsidRPr="00F2174F">
        <w:rPr>
          <w:b/>
          <w:bCs w:val="0"/>
        </w:rPr>
        <w:t>A major non-conformance</w:t>
      </w:r>
      <w:r>
        <w:t xml:space="preserve"> is where there is the absence of a documented process, and/or the absence of implementation of a process where the opportunity for implementation has occurred in relation to a specific criterion.</w:t>
      </w:r>
    </w:p>
    <w:p w14:paraId="2F4D4F8B" w14:textId="74ABA2FF" w:rsidR="006B4BCF" w:rsidRDefault="006B4BCF" w:rsidP="003F2C8C">
      <w:pPr>
        <w:pStyle w:val="ListParagraph"/>
        <w:ind w:left="851" w:hanging="491"/>
      </w:pPr>
      <w:r w:rsidRPr="00F2174F">
        <w:rPr>
          <w:b/>
          <w:bCs w:val="0"/>
        </w:rPr>
        <w:t>A minor non-conformance</w:t>
      </w:r>
      <w:r>
        <w:t xml:space="preserve"> is where there is a partially documented and implemented process where the opportunity for implementation has occurred in relation to a specific criterion.</w:t>
      </w:r>
    </w:p>
    <w:sectPr w:rsidR="006B4BCF" w:rsidSect="006B4BC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D1146" w14:textId="77777777" w:rsidR="0045716B" w:rsidRDefault="0045716B" w:rsidP="002842A7">
      <w:r>
        <w:separator/>
      </w:r>
    </w:p>
  </w:endnote>
  <w:endnote w:type="continuationSeparator" w:id="0">
    <w:p w14:paraId="06C9867F" w14:textId="77777777" w:rsidR="0045716B" w:rsidRDefault="0045716B" w:rsidP="00284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104516"/>
      <w:docPartObj>
        <w:docPartGallery w:val="Page Numbers (Bottom of Page)"/>
        <w:docPartUnique/>
      </w:docPartObj>
    </w:sdtPr>
    <w:sdtEndPr>
      <w:rPr>
        <w:noProof/>
      </w:rPr>
    </w:sdtEndPr>
    <w:sdtContent>
      <w:p w14:paraId="25F68C7C" w14:textId="0AB80E8D" w:rsidR="00EE0B6F" w:rsidRDefault="00D85CF3">
        <w:pPr>
          <w:pStyle w:val="Footer"/>
          <w:jc w:val="right"/>
        </w:pPr>
        <w:r>
          <w:rPr>
            <w:noProof/>
          </w:rPr>
          <mc:AlternateContent>
            <mc:Choice Requires="wps">
              <w:drawing>
                <wp:anchor distT="0" distB="0" distL="114300" distR="114300" simplePos="0" relativeHeight="251659264" behindDoc="0" locked="0" layoutInCell="1" allowOverlap="1" wp14:anchorId="4CEC35BC" wp14:editId="44A0EA5E">
                  <wp:simplePos x="0" y="0"/>
                  <wp:positionH relativeFrom="column">
                    <wp:posOffset>59377</wp:posOffset>
                  </wp:positionH>
                  <wp:positionV relativeFrom="paragraph">
                    <wp:posOffset>-72027</wp:posOffset>
                  </wp:positionV>
                  <wp:extent cx="5669231" cy="0"/>
                  <wp:effectExtent l="19050" t="19050" r="8255" b="19050"/>
                  <wp:wrapNone/>
                  <wp:docPr id="1531097941" name="Straight Connector 1"/>
                  <wp:cNvGraphicFramePr/>
                  <a:graphic xmlns:a="http://schemas.openxmlformats.org/drawingml/2006/main">
                    <a:graphicData uri="http://schemas.microsoft.com/office/word/2010/wordprocessingShape">
                      <wps:wsp>
                        <wps:cNvCnPr/>
                        <wps:spPr>
                          <a:xfrm flipH="1">
                            <a:off x="0" y="0"/>
                            <a:ext cx="5669231"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F5316" id="Straight Connector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5.65pt" to="451.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" strokecolor="#c00000" strokeweight="3pt">
                  <v:stroke joinstyle="miter"/>
                </v:line>
              </w:pict>
            </mc:Fallback>
          </mc:AlternateContent>
        </w:r>
        <w:r w:rsidR="00EE0B6F">
          <w:fldChar w:fldCharType="begin"/>
        </w:r>
        <w:r w:rsidR="00EE0B6F">
          <w:instrText xml:space="preserve"> PAGE   \* MERGEFORMAT </w:instrText>
        </w:r>
        <w:r w:rsidR="00EE0B6F">
          <w:fldChar w:fldCharType="separate"/>
        </w:r>
        <w:r w:rsidR="00EE0B6F">
          <w:rPr>
            <w:noProof/>
          </w:rPr>
          <w:t>2</w:t>
        </w:r>
        <w:r w:rsidR="00EE0B6F">
          <w:rPr>
            <w:noProof/>
          </w:rPr>
          <w:fldChar w:fldCharType="end"/>
        </w:r>
      </w:p>
    </w:sdtContent>
  </w:sdt>
  <w:p w14:paraId="51C3A4B2" w14:textId="1EF727A1" w:rsidR="00EE0B6F" w:rsidRDefault="00EE0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B913F" w14:textId="77777777" w:rsidR="0045716B" w:rsidRDefault="0045716B" w:rsidP="002842A7">
      <w:r>
        <w:separator/>
      </w:r>
    </w:p>
  </w:footnote>
  <w:footnote w:type="continuationSeparator" w:id="0">
    <w:p w14:paraId="19DA4E3E" w14:textId="77777777" w:rsidR="0045716B" w:rsidRDefault="0045716B" w:rsidP="00284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4410" w14:textId="6B647DB2" w:rsidR="00D85CF3" w:rsidRPr="00D85CF3" w:rsidRDefault="00D85CF3" w:rsidP="00D85CF3">
    <w:pPr>
      <w:pStyle w:val="Header"/>
      <w:jc w:val="right"/>
      <w:rPr>
        <w:b/>
        <w:bCs/>
        <w:sz w:val="20"/>
        <w:szCs w:val="20"/>
      </w:rPr>
    </w:pPr>
    <w:r w:rsidRPr="00D85CF3">
      <w:rPr>
        <w:b/>
        <w:bCs/>
        <w:sz w:val="20"/>
        <w:szCs w:val="20"/>
      </w:rPr>
      <w:t xml:space="preserve">Federal Safety Commissioner 2022 Annual </w:t>
    </w:r>
    <w:r w:rsidR="00B37EDB">
      <w:rPr>
        <w:b/>
        <w:bCs/>
        <w:sz w:val="20"/>
        <w:szCs w:val="20"/>
      </w:rPr>
      <w:t xml:space="preserve">Data </w:t>
    </w:r>
    <w:r w:rsidRPr="00D85CF3">
      <w:rPr>
        <w:b/>
        <w:bCs/>
        <w:sz w:val="20"/>
        <w:szCs w:val="20"/>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51B8"/>
    <w:multiLevelType w:val="hybridMultilevel"/>
    <w:tmpl w:val="7E1A2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29700F"/>
    <w:multiLevelType w:val="hybridMultilevel"/>
    <w:tmpl w:val="7A047D2C"/>
    <w:lvl w:ilvl="0" w:tplc="38C43444">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D9228B"/>
    <w:multiLevelType w:val="hybridMultilevel"/>
    <w:tmpl w:val="C8CE2940"/>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3" w15:restartNumberingAfterBreak="0">
    <w:nsid w:val="0D1D362E"/>
    <w:multiLevelType w:val="hybridMultilevel"/>
    <w:tmpl w:val="6DBC436A"/>
    <w:lvl w:ilvl="0" w:tplc="38C4344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8B6B2D"/>
    <w:multiLevelType w:val="hybridMultilevel"/>
    <w:tmpl w:val="7C6A9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622E20"/>
    <w:multiLevelType w:val="hybridMultilevel"/>
    <w:tmpl w:val="97308EDE"/>
    <w:lvl w:ilvl="0" w:tplc="012E85A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C26D85"/>
    <w:multiLevelType w:val="hybridMultilevel"/>
    <w:tmpl w:val="D278D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8450C8"/>
    <w:multiLevelType w:val="hybridMultilevel"/>
    <w:tmpl w:val="A0CAD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5F11C5"/>
    <w:multiLevelType w:val="hybridMultilevel"/>
    <w:tmpl w:val="D3B2D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474E92"/>
    <w:multiLevelType w:val="hybridMultilevel"/>
    <w:tmpl w:val="4CA60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3311A9"/>
    <w:multiLevelType w:val="hybridMultilevel"/>
    <w:tmpl w:val="503C9684"/>
    <w:lvl w:ilvl="0" w:tplc="38C4344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645FF"/>
    <w:multiLevelType w:val="hybridMultilevel"/>
    <w:tmpl w:val="1182F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D62D7F"/>
    <w:multiLevelType w:val="hybridMultilevel"/>
    <w:tmpl w:val="84C629E8"/>
    <w:lvl w:ilvl="0" w:tplc="38C4344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AF072D"/>
    <w:multiLevelType w:val="hybridMultilevel"/>
    <w:tmpl w:val="F5740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4F016C8"/>
    <w:multiLevelType w:val="hybridMultilevel"/>
    <w:tmpl w:val="4EBCD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9D60AF"/>
    <w:multiLevelType w:val="hybridMultilevel"/>
    <w:tmpl w:val="0184A63C"/>
    <w:lvl w:ilvl="0" w:tplc="A02C4388">
      <w:numFmt w:val="bullet"/>
      <w:pStyle w:val="ListParagraph"/>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085DC3"/>
    <w:multiLevelType w:val="hybridMultilevel"/>
    <w:tmpl w:val="9822B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1F6D83"/>
    <w:multiLevelType w:val="hybridMultilevel"/>
    <w:tmpl w:val="00A28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506197"/>
    <w:multiLevelType w:val="hybridMultilevel"/>
    <w:tmpl w:val="433EE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1218602">
    <w:abstractNumId w:val="13"/>
  </w:num>
  <w:num w:numId="2" w16cid:durableId="2118209817">
    <w:abstractNumId w:val="0"/>
  </w:num>
  <w:num w:numId="3" w16cid:durableId="187988089">
    <w:abstractNumId w:val="12"/>
  </w:num>
  <w:num w:numId="4" w16cid:durableId="1844851431">
    <w:abstractNumId w:val="1"/>
  </w:num>
  <w:num w:numId="5" w16cid:durableId="554855021">
    <w:abstractNumId w:val="10"/>
  </w:num>
  <w:num w:numId="6" w16cid:durableId="741177702">
    <w:abstractNumId w:val="3"/>
  </w:num>
  <w:num w:numId="7" w16cid:durableId="1038699538">
    <w:abstractNumId w:val="5"/>
  </w:num>
  <w:num w:numId="8" w16cid:durableId="1592738316">
    <w:abstractNumId w:val="15"/>
  </w:num>
  <w:num w:numId="9" w16cid:durableId="1224834114">
    <w:abstractNumId w:val="17"/>
  </w:num>
  <w:num w:numId="10" w16cid:durableId="1369987370">
    <w:abstractNumId w:val="14"/>
  </w:num>
  <w:num w:numId="11" w16cid:durableId="1650400062">
    <w:abstractNumId w:val="11"/>
  </w:num>
  <w:num w:numId="12" w16cid:durableId="1306395412">
    <w:abstractNumId w:val="16"/>
  </w:num>
  <w:num w:numId="13" w16cid:durableId="1156533313">
    <w:abstractNumId w:val="2"/>
  </w:num>
  <w:num w:numId="14" w16cid:durableId="480848039">
    <w:abstractNumId w:val="7"/>
  </w:num>
  <w:num w:numId="15" w16cid:durableId="1509176664">
    <w:abstractNumId w:val="18"/>
  </w:num>
  <w:num w:numId="16" w16cid:durableId="944118012">
    <w:abstractNumId w:val="4"/>
  </w:num>
  <w:num w:numId="17" w16cid:durableId="1939944108">
    <w:abstractNumId w:val="8"/>
  </w:num>
  <w:num w:numId="18" w16cid:durableId="136067026">
    <w:abstractNumId w:val="9"/>
  </w:num>
  <w:num w:numId="19" w16cid:durableId="12539739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15"/>
    <w:rsid w:val="00011476"/>
    <w:rsid w:val="00012528"/>
    <w:rsid w:val="00014FCE"/>
    <w:rsid w:val="000264F2"/>
    <w:rsid w:val="00027E68"/>
    <w:rsid w:val="00030D9C"/>
    <w:rsid w:val="00037B60"/>
    <w:rsid w:val="000405D1"/>
    <w:rsid w:val="00053048"/>
    <w:rsid w:val="00061B82"/>
    <w:rsid w:val="000622BB"/>
    <w:rsid w:val="0007142B"/>
    <w:rsid w:val="00086C53"/>
    <w:rsid w:val="000B0E4D"/>
    <w:rsid w:val="000B3114"/>
    <w:rsid w:val="000B7653"/>
    <w:rsid w:val="000C1B89"/>
    <w:rsid w:val="000D57E9"/>
    <w:rsid w:val="000E7B10"/>
    <w:rsid w:val="000F16B0"/>
    <w:rsid w:val="000F6100"/>
    <w:rsid w:val="001079EC"/>
    <w:rsid w:val="001118A0"/>
    <w:rsid w:val="00116C68"/>
    <w:rsid w:val="0012170D"/>
    <w:rsid w:val="00134A0D"/>
    <w:rsid w:val="00135981"/>
    <w:rsid w:val="001417CB"/>
    <w:rsid w:val="0015138F"/>
    <w:rsid w:val="0016019F"/>
    <w:rsid w:val="001A7206"/>
    <w:rsid w:val="001B60A4"/>
    <w:rsid w:val="001D160E"/>
    <w:rsid w:val="001E57EE"/>
    <w:rsid w:val="001E6ADC"/>
    <w:rsid w:val="0020336C"/>
    <w:rsid w:val="00216212"/>
    <w:rsid w:val="00216FFA"/>
    <w:rsid w:val="002209DE"/>
    <w:rsid w:val="002328E6"/>
    <w:rsid w:val="002339EB"/>
    <w:rsid w:val="0024490D"/>
    <w:rsid w:val="00252D32"/>
    <w:rsid w:val="0025749D"/>
    <w:rsid w:val="002722AB"/>
    <w:rsid w:val="00275021"/>
    <w:rsid w:val="002842A7"/>
    <w:rsid w:val="00284C9A"/>
    <w:rsid w:val="002A39C1"/>
    <w:rsid w:val="002B4624"/>
    <w:rsid w:val="002B49EE"/>
    <w:rsid w:val="002B6600"/>
    <w:rsid w:val="002C47B0"/>
    <w:rsid w:val="002D0D36"/>
    <w:rsid w:val="002D54A5"/>
    <w:rsid w:val="003032BC"/>
    <w:rsid w:val="003045CC"/>
    <w:rsid w:val="00317363"/>
    <w:rsid w:val="003252DE"/>
    <w:rsid w:val="00337D12"/>
    <w:rsid w:val="0035273A"/>
    <w:rsid w:val="0036625A"/>
    <w:rsid w:val="0037587C"/>
    <w:rsid w:val="00375AF2"/>
    <w:rsid w:val="003776BB"/>
    <w:rsid w:val="00387FEE"/>
    <w:rsid w:val="00393DD5"/>
    <w:rsid w:val="003957ED"/>
    <w:rsid w:val="003A6D9C"/>
    <w:rsid w:val="003B6F92"/>
    <w:rsid w:val="003C2DAE"/>
    <w:rsid w:val="003E0CD7"/>
    <w:rsid w:val="003E2606"/>
    <w:rsid w:val="003F20EE"/>
    <w:rsid w:val="003F2C8C"/>
    <w:rsid w:val="004011B6"/>
    <w:rsid w:val="00440FFF"/>
    <w:rsid w:val="0045716B"/>
    <w:rsid w:val="004A172C"/>
    <w:rsid w:val="004A431D"/>
    <w:rsid w:val="004A769C"/>
    <w:rsid w:val="004D343D"/>
    <w:rsid w:val="004D679B"/>
    <w:rsid w:val="004E4BEC"/>
    <w:rsid w:val="0052411B"/>
    <w:rsid w:val="00531EC8"/>
    <w:rsid w:val="005321B1"/>
    <w:rsid w:val="00547727"/>
    <w:rsid w:val="00571952"/>
    <w:rsid w:val="005B2B8A"/>
    <w:rsid w:val="005D013D"/>
    <w:rsid w:val="005D1DDA"/>
    <w:rsid w:val="005E1C53"/>
    <w:rsid w:val="005F19D7"/>
    <w:rsid w:val="005F3527"/>
    <w:rsid w:val="005F505E"/>
    <w:rsid w:val="005F7369"/>
    <w:rsid w:val="00623195"/>
    <w:rsid w:val="006316EE"/>
    <w:rsid w:val="00645D17"/>
    <w:rsid w:val="006737DE"/>
    <w:rsid w:val="00697553"/>
    <w:rsid w:val="006A6EB0"/>
    <w:rsid w:val="006B4BCF"/>
    <w:rsid w:val="006C7B5C"/>
    <w:rsid w:val="006D6961"/>
    <w:rsid w:val="0070248C"/>
    <w:rsid w:val="0070484C"/>
    <w:rsid w:val="0071636D"/>
    <w:rsid w:val="00724670"/>
    <w:rsid w:val="00725378"/>
    <w:rsid w:val="00727A93"/>
    <w:rsid w:val="00735A60"/>
    <w:rsid w:val="007442F3"/>
    <w:rsid w:val="00754DA5"/>
    <w:rsid w:val="00766EC3"/>
    <w:rsid w:val="00773CF3"/>
    <w:rsid w:val="00781D88"/>
    <w:rsid w:val="007827A2"/>
    <w:rsid w:val="0079559D"/>
    <w:rsid w:val="007A1105"/>
    <w:rsid w:val="007A30EF"/>
    <w:rsid w:val="007A78FB"/>
    <w:rsid w:val="007C354B"/>
    <w:rsid w:val="007D2A98"/>
    <w:rsid w:val="007E1B97"/>
    <w:rsid w:val="007E3C27"/>
    <w:rsid w:val="007E78B1"/>
    <w:rsid w:val="007F327C"/>
    <w:rsid w:val="008126FE"/>
    <w:rsid w:val="00834F56"/>
    <w:rsid w:val="008539DF"/>
    <w:rsid w:val="00864CEE"/>
    <w:rsid w:val="008719CD"/>
    <w:rsid w:val="00877A98"/>
    <w:rsid w:val="008E76AC"/>
    <w:rsid w:val="008F7BB5"/>
    <w:rsid w:val="009059EF"/>
    <w:rsid w:val="009223F0"/>
    <w:rsid w:val="00926397"/>
    <w:rsid w:val="00935975"/>
    <w:rsid w:val="009474A4"/>
    <w:rsid w:val="00947E0E"/>
    <w:rsid w:val="00955802"/>
    <w:rsid w:val="00963060"/>
    <w:rsid w:val="0098059C"/>
    <w:rsid w:val="009827EF"/>
    <w:rsid w:val="009D6DB8"/>
    <w:rsid w:val="00A03781"/>
    <w:rsid w:val="00A11625"/>
    <w:rsid w:val="00A12369"/>
    <w:rsid w:val="00A24E8D"/>
    <w:rsid w:val="00A32E2C"/>
    <w:rsid w:val="00A36D76"/>
    <w:rsid w:val="00A47F15"/>
    <w:rsid w:val="00A63BD6"/>
    <w:rsid w:val="00A80C7E"/>
    <w:rsid w:val="00A82FBC"/>
    <w:rsid w:val="00A851AB"/>
    <w:rsid w:val="00A95EBB"/>
    <w:rsid w:val="00AB306D"/>
    <w:rsid w:val="00AB3DFF"/>
    <w:rsid w:val="00AC4E04"/>
    <w:rsid w:val="00AE5FC8"/>
    <w:rsid w:val="00B10616"/>
    <w:rsid w:val="00B12F61"/>
    <w:rsid w:val="00B34B29"/>
    <w:rsid w:val="00B36709"/>
    <w:rsid w:val="00B37EDB"/>
    <w:rsid w:val="00B40646"/>
    <w:rsid w:val="00B4095C"/>
    <w:rsid w:val="00B43B8C"/>
    <w:rsid w:val="00B75E1A"/>
    <w:rsid w:val="00B77E86"/>
    <w:rsid w:val="00B87DC9"/>
    <w:rsid w:val="00B978F7"/>
    <w:rsid w:val="00BA7F1B"/>
    <w:rsid w:val="00BB039E"/>
    <w:rsid w:val="00BC059F"/>
    <w:rsid w:val="00BC0C85"/>
    <w:rsid w:val="00BC2F8D"/>
    <w:rsid w:val="00BD0CC7"/>
    <w:rsid w:val="00BD7DE5"/>
    <w:rsid w:val="00BE5DFA"/>
    <w:rsid w:val="00BF0485"/>
    <w:rsid w:val="00BF17A3"/>
    <w:rsid w:val="00C1083A"/>
    <w:rsid w:val="00C14B49"/>
    <w:rsid w:val="00C24953"/>
    <w:rsid w:val="00C41D40"/>
    <w:rsid w:val="00C43DC2"/>
    <w:rsid w:val="00C54549"/>
    <w:rsid w:val="00C5571A"/>
    <w:rsid w:val="00CA21BB"/>
    <w:rsid w:val="00CB69AF"/>
    <w:rsid w:val="00CB7C48"/>
    <w:rsid w:val="00CC488F"/>
    <w:rsid w:val="00CD22FC"/>
    <w:rsid w:val="00CD4965"/>
    <w:rsid w:val="00CD4BB7"/>
    <w:rsid w:val="00CE1315"/>
    <w:rsid w:val="00CE54AB"/>
    <w:rsid w:val="00CF247A"/>
    <w:rsid w:val="00CF74C0"/>
    <w:rsid w:val="00D062F8"/>
    <w:rsid w:val="00D2565E"/>
    <w:rsid w:val="00D341F0"/>
    <w:rsid w:val="00D47074"/>
    <w:rsid w:val="00D55E27"/>
    <w:rsid w:val="00D704DF"/>
    <w:rsid w:val="00D75A30"/>
    <w:rsid w:val="00D80388"/>
    <w:rsid w:val="00D82298"/>
    <w:rsid w:val="00D85CF3"/>
    <w:rsid w:val="00DA2445"/>
    <w:rsid w:val="00DC00EF"/>
    <w:rsid w:val="00DF1B4A"/>
    <w:rsid w:val="00DF7A4A"/>
    <w:rsid w:val="00E0121E"/>
    <w:rsid w:val="00E03A1B"/>
    <w:rsid w:val="00E14EDD"/>
    <w:rsid w:val="00E40C71"/>
    <w:rsid w:val="00E459ED"/>
    <w:rsid w:val="00E6129C"/>
    <w:rsid w:val="00E64C3C"/>
    <w:rsid w:val="00E87385"/>
    <w:rsid w:val="00E91B46"/>
    <w:rsid w:val="00EA09B2"/>
    <w:rsid w:val="00EA3220"/>
    <w:rsid w:val="00EA526D"/>
    <w:rsid w:val="00EA7B1E"/>
    <w:rsid w:val="00EB000D"/>
    <w:rsid w:val="00EB1E86"/>
    <w:rsid w:val="00EB3253"/>
    <w:rsid w:val="00EB4524"/>
    <w:rsid w:val="00EB5C18"/>
    <w:rsid w:val="00EC7989"/>
    <w:rsid w:val="00EE0B6F"/>
    <w:rsid w:val="00F2174F"/>
    <w:rsid w:val="00F655D4"/>
    <w:rsid w:val="00F73117"/>
    <w:rsid w:val="00F856B6"/>
    <w:rsid w:val="00FC478C"/>
    <w:rsid w:val="00FC794D"/>
    <w:rsid w:val="00FD170E"/>
    <w:rsid w:val="00FE56B4"/>
    <w:rsid w:val="00FE613A"/>
    <w:rsid w:val="00FF0F23"/>
    <w:rsid w:val="00FF7E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FFC7E"/>
  <w15:chartTrackingRefBased/>
  <w15:docId w15:val="{9F505192-7CAF-42C8-81FC-B3F0653EB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2A7"/>
    <w:pPr>
      <w:spacing w:after="0"/>
    </w:pPr>
  </w:style>
  <w:style w:type="paragraph" w:styleId="Heading1">
    <w:name w:val="heading 1"/>
    <w:basedOn w:val="Normal"/>
    <w:next w:val="Normal"/>
    <w:link w:val="Heading1Char"/>
    <w:uiPriority w:val="9"/>
    <w:qFormat/>
    <w:rsid w:val="003F2C8C"/>
    <w:pPr>
      <w:keepNext/>
      <w:keepLines/>
      <w:outlineLvl w:val="0"/>
    </w:pPr>
    <w:rPr>
      <w:rFonts w:asciiTheme="majorHAnsi" w:eastAsiaTheme="majorEastAsia" w:hAnsiTheme="majorHAnsi" w:cstheme="majorHAnsi"/>
      <w:b/>
      <w:bCs/>
      <w:color w:val="C00000"/>
      <w:sz w:val="32"/>
      <w:szCs w:val="32"/>
    </w:rPr>
  </w:style>
  <w:style w:type="paragraph" w:styleId="Heading2">
    <w:name w:val="heading 2"/>
    <w:basedOn w:val="Normal"/>
    <w:next w:val="Normal"/>
    <w:link w:val="Heading2Char"/>
    <w:uiPriority w:val="9"/>
    <w:unhideWhenUsed/>
    <w:qFormat/>
    <w:rsid w:val="00A80C7E"/>
    <w:pPr>
      <w:keepNext/>
      <w:keepLines/>
      <w:outlineLvl w:val="1"/>
    </w:pPr>
    <w:rPr>
      <w:rFonts w:eastAsiaTheme="majorEastAsia" w:cstheme="minorHAnsi"/>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 2"/>
    <w:basedOn w:val="Normal"/>
    <w:link w:val="Normal2Char"/>
    <w:qFormat/>
    <w:rsid w:val="002842A7"/>
    <w:pPr>
      <w:spacing w:line="240" w:lineRule="auto"/>
    </w:pPr>
    <w:rPr>
      <w:kern w:val="0"/>
      <w14:ligatures w14:val="none"/>
    </w:rPr>
  </w:style>
  <w:style w:type="character" w:customStyle="1" w:styleId="Normal2Char">
    <w:name w:val="Normal 2 Char"/>
    <w:basedOn w:val="DefaultParagraphFont"/>
    <w:link w:val="Normal2"/>
    <w:rsid w:val="002842A7"/>
    <w:rPr>
      <w:kern w:val="0"/>
      <w14:ligatures w14:val="none"/>
    </w:rPr>
  </w:style>
  <w:style w:type="paragraph" w:styleId="ListParagraph">
    <w:name w:val="List Paragraph"/>
    <w:basedOn w:val="Normal"/>
    <w:uiPriority w:val="34"/>
    <w:qFormat/>
    <w:rsid w:val="00061B82"/>
    <w:pPr>
      <w:numPr>
        <w:numId w:val="8"/>
      </w:numPr>
      <w:spacing w:line="240" w:lineRule="auto"/>
      <w:contextualSpacing/>
    </w:pPr>
    <w:rPr>
      <w:bCs/>
      <w:kern w:val="0"/>
      <w14:ligatures w14:val="none"/>
    </w:rPr>
  </w:style>
  <w:style w:type="character" w:styleId="Hyperlink">
    <w:name w:val="Hyperlink"/>
    <w:basedOn w:val="DefaultParagraphFont"/>
    <w:uiPriority w:val="99"/>
    <w:unhideWhenUsed/>
    <w:rsid w:val="00275021"/>
    <w:rPr>
      <w:color w:val="0000FF" w:themeColor="hyperlink"/>
      <w:u w:val="single"/>
    </w:rPr>
  </w:style>
  <w:style w:type="character" w:styleId="UnresolvedMention">
    <w:name w:val="Unresolved Mention"/>
    <w:basedOn w:val="DefaultParagraphFont"/>
    <w:uiPriority w:val="99"/>
    <w:semiHidden/>
    <w:unhideWhenUsed/>
    <w:rsid w:val="00275021"/>
    <w:rPr>
      <w:color w:val="605E5C"/>
      <w:shd w:val="clear" w:color="auto" w:fill="E1DFDD"/>
    </w:rPr>
  </w:style>
  <w:style w:type="table" w:styleId="TableGrid">
    <w:name w:val="Table Grid"/>
    <w:basedOn w:val="TableNormal"/>
    <w:uiPriority w:val="59"/>
    <w:rsid w:val="00012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0336C"/>
    <w:pPr>
      <w:spacing w:line="240" w:lineRule="auto"/>
      <w:ind w:right="379"/>
      <w:contextualSpacing/>
      <w:jc w:val="right"/>
    </w:pPr>
    <w:rPr>
      <w:rFonts w:ascii="Arial Narrow" w:eastAsiaTheme="majorEastAsia" w:hAnsi="Arial Narrow" w:cstheme="majorBidi"/>
      <w:color w:val="C00000"/>
      <w:spacing w:val="-10"/>
      <w:kern w:val="28"/>
      <w:sz w:val="96"/>
      <w:szCs w:val="96"/>
    </w:rPr>
  </w:style>
  <w:style w:type="character" w:customStyle="1" w:styleId="TitleChar">
    <w:name w:val="Title Char"/>
    <w:basedOn w:val="DefaultParagraphFont"/>
    <w:link w:val="Title"/>
    <w:uiPriority w:val="10"/>
    <w:rsid w:val="0020336C"/>
    <w:rPr>
      <w:rFonts w:ascii="Arial Narrow" w:eastAsiaTheme="majorEastAsia" w:hAnsi="Arial Narrow" w:cstheme="majorBidi"/>
      <w:color w:val="C00000"/>
      <w:spacing w:val="-10"/>
      <w:kern w:val="28"/>
      <w:sz w:val="96"/>
      <w:szCs w:val="96"/>
    </w:rPr>
  </w:style>
  <w:style w:type="character" w:customStyle="1" w:styleId="Heading1Char">
    <w:name w:val="Heading 1 Char"/>
    <w:basedOn w:val="DefaultParagraphFont"/>
    <w:link w:val="Heading1"/>
    <w:uiPriority w:val="9"/>
    <w:rsid w:val="003F2C8C"/>
    <w:rPr>
      <w:rFonts w:asciiTheme="majorHAnsi" w:eastAsiaTheme="majorEastAsia" w:hAnsiTheme="majorHAnsi" w:cstheme="majorHAnsi"/>
      <w:b/>
      <w:bCs/>
      <w:color w:val="C00000"/>
      <w:sz w:val="32"/>
      <w:szCs w:val="32"/>
    </w:rPr>
  </w:style>
  <w:style w:type="character" w:customStyle="1" w:styleId="Heading2Char">
    <w:name w:val="Heading 2 Char"/>
    <w:basedOn w:val="DefaultParagraphFont"/>
    <w:link w:val="Heading2"/>
    <w:uiPriority w:val="9"/>
    <w:rsid w:val="00A80C7E"/>
    <w:rPr>
      <w:rFonts w:eastAsiaTheme="majorEastAsia" w:cstheme="minorHAnsi"/>
      <w:b/>
      <w:bCs/>
      <w:color w:val="000000" w:themeColor="text1"/>
      <w:sz w:val="26"/>
      <w:szCs w:val="26"/>
    </w:rPr>
  </w:style>
  <w:style w:type="paragraph" w:styleId="TOCHeading">
    <w:name w:val="TOC Heading"/>
    <w:basedOn w:val="Heading1"/>
    <w:next w:val="Normal"/>
    <w:uiPriority w:val="39"/>
    <w:unhideWhenUsed/>
    <w:qFormat/>
    <w:rsid w:val="00EE0B6F"/>
    <w:pPr>
      <w:spacing w:before="240"/>
      <w:outlineLvl w:val="9"/>
    </w:pPr>
    <w:rPr>
      <w:rFonts w:cstheme="majorBidi"/>
      <w:b w:val="0"/>
      <w:bCs w:val="0"/>
      <w:color w:val="365F91" w:themeColor="accent1" w:themeShade="BF"/>
      <w:kern w:val="0"/>
      <w:lang w:val="en-US"/>
      <w14:ligatures w14:val="none"/>
    </w:rPr>
  </w:style>
  <w:style w:type="paragraph" w:styleId="TOC1">
    <w:name w:val="toc 1"/>
    <w:basedOn w:val="Normal"/>
    <w:next w:val="Normal"/>
    <w:autoRedefine/>
    <w:uiPriority w:val="39"/>
    <w:unhideWhenUsed/>
    <w:rsid w:val="00EE0B6F"/>
    <w:pPr>
      <w:spacing w:after="100"/>
    </w:pPr>
  </w:style>
  <w:style w:type="paragraph" w:styleId="TOC2">
    <w:name w:val="toc 2"/>
    <w:basedOn w:val="Normal"/>
    <w:next w:val="Normal"/>
    <w:autoRedefine/>
    <w:uiPriority w:val="39"/>
    <w:unhideWhenUsed/>
    <w:rsid w:val="00EE0B6F"/>
    <w:pPr>
      <w:spacing w:after="100"/>
      <w:ind w:left="220"/>
    </w:pPr>
  </w:style>
  <w:style w:type="paragraph" w:styleId="Header">
    <w:name w:val="header"/>
    <w:basedOn w:val="Normal"/>
    <w:link w:val="HeaderChar"/>
    <w:uiPriority w:val="99"/>
    <w:unhideWhenUsed/>
    <w:rsid w:val="00EE0B6F"/>
    <w:pPr>
      <w:tabs>
        <w:tab w:val="center" w:pos="4513"/>
        <w:tab w:val="right" w:pos="9026"/>
      </w:tabs>
      <w:spacing w:line="240" w:lineRule="auto"/>
    </w:pPr>
  </w:style>
  <w:style w:type="character" w:customStyle="1" w:styleId="HeaderChar">
    <w:name w:val="Header Char"/>
    <w:basedOn w:val="DefaultParagraphFont"/>
    <w:link w:val="Header"/>
    <w:uiPriority w:val="99"/>
    <w:rsid w:val="00EE0B6F"/>
  </w:style>
  <w:style w:type="paragraph" w:styleId="Footer">
    <w:name w:val="footer"/>
    <w:basedOn w:val="Normal"/>
    <w:link w:val="FooterChar"/>
    <w:uiPriority w:val="99"/>
    <w:unhideWhenUsed/>
    <w:rsid w:val="00EE0B6F"/>
    <w:pPr>
      <w:tabs>
        <w:tab w:val="center" w:pos="4513"/>
        <w:tab w:val="right" w:pos="9026"/>
      </w:tabs>
      <w:spacing w:line="240" w:lineRule="auto"/>
    </w:pPr>
  </w:style>
  <w:style w:type="character" w:customStyle="1" w:styleId="FooterChar">
    <w:name w:val="Footer Char"/>
    <w:basedOn w:val="DefaultParagraphFont"/>
    <w:link w:val="Footer"/>
    <w:uiPriority w:val="99"/>
    <w:rsid w:val="00EE0B6F"/>
  </w:style>
  <w:style w:type="character" w:styleId="CommentReference">
    <w:name w:val="annotation reference"/>
    <w:basedOn w:val="DefaultParagraphFont"/>
    <w:uiPriority w:val="99"/>
    <w:semiHidden/>
    <w:unhideWhenUsed/>
    <w:rsid w:val="00D75A30"/>
    <w:rPr>
      <w:sz w:val="16"/>
      <w:szCs w:val="16"/>
    </w:rPr>
  </w:style>
  <w:style w:type="paragraph" w:styleId="CommentText">
    <w:name w:val="annotation text"/>
    <w:basedOn w:val="Normal"/>
    <w:link w:val="CommentTextChar"/>
    <w:uiPriority w:val="99"/>
    <w:unhideWhenUsed/>
    <w:rsid w:val="00D75A30"/>
    <w:pPr>
      <w:spacing w:line="240" w:lineRule="auto"/>
    </w:pPr>
    <w:rPr>
      <w:sz w:val="20"/>
      <w:szCs w:val="20"/>
    </w:rPr>
  </w:style>
  <w:style w:type="character" w:customStyle="1" w:styleId="CommentTextChar">
    <w:name w:val="Comment Text Char"/>
    <w:basedOn w:val="DefaultParagraphFont"/>
    <w:link w:val="CommentText"/>
    <w:uiPriority w:val="99"/>
    <w:rsid w:val="00D75A30"/>
    <w:rPr>
      <w:sz w:val="20"/>
      <w:szCs w:val="20"/>
    </w:rPr>
  </w:style>
  <w:style w:type="paragraph" w:styleId="CommentSubject">
    <w:name w:val="annotation subject"/>
    <w:basedOn w:val="CommentText"/>
    <w:next w:val="CommentText"/>
    <w:link w:val="CommentSubjectChar"/>
    <w:uiPriority w:val="99"/>
    <w:semiHidden/>
    <w:unhideWhenUsed/>
    <w:rsid w:val="00D75A30"/>
    <w:rPr>
      <w:b/>
      <w:bCs/>
    </w:rPr>
  </w:style>
  <w:style w:type="character" w:customStyle="1" w:styleId="CommentSubjectChar">
    <w:name w:val="Comment Subject Char"/>
    <w:basedOn w:val="CommentTextChar"/>
    <w:link w:val="CommentSubject"/>
    <w:uiPriority w:val="99"/>
    <w:semiHidden/>
    <w:rsid w:val="00D75A30"/>
    <w:rPr>
      <w:b/>
      <w:bCs/>
      <w:sz w:val="20"/>
      <w:szCs w:val="20"/>
    </w:rPr>
  </w:style>
  <w:style w:type="paragraph" w:styleId="Revision">
    <w:name w:val="Revision"/>
    <w:hidden/>
    <w:uiPriority w:val="99"/>
    <w:semiHidden/>
    <w:rsid w:val="00B37E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9543">
      <w:bodyDiv w:val="1"/>
      <w:marLeft w:val="0"/>
      <w:marRight w:val="0"/>
      <w:marTop w:val="0"/>
      <w:marBottom w:val="0"/>
      <w:divBdr>
        <w:top w:val="none" w:sz="0" w:space="0" w:color="auto"/>
        <w:left w:val="none" w:sz="0" w:space="0" w:color="auto"/>
        <w:bottom w:val="none" w:sz="0" w:space="0" w:color="auto"/>
        <w:right w:val="none" w:sz="0" w:space="0" w:color="auto"/>
      </w:divBdr>
    </w:div>
    <w:div w:id="82073411">
      <w:bodyDiv w:val="1"/>
      <w:marLeft w:val="0"/>
      <w:marRight w:val="0"/>
      <w:marTop w:val="0"/>
      <w:marBottom w:val="0"/>
      <w:divBdr>
        <w:top w:val="none" w:sz="0" w:space="0" w:color="auto"/>
        <w:left w:val="none" w:sz="0" w:space="0" w:color="auto"/>
        <w:bottom w:val="none" w:sz="0" w:space="0" w:color="auto"/>
        <w:right w:val="none" w:sz="0" w:space="0" w:color="auto"/>
      </w:divBdr>
    </w:div>
    <w:div w:id="109203419">
      <w:bodyDiv w:val="1"/>
      <w:marLeft w:val="0"/>
      <w:marRight w:val="0"/>
      <w:marTop w:val="0"/>
      <w:marBottom w:val="0"/>
      <w:divBdr>
        <w:top w:val="none" w:sz="0" w:space="0" w:color="auto"/>
        <w:left w:val="none" w:sz="0" w:space="0" w:color="auto"/>
        <w:bottom w:val="none" w:sz="0" w:space="0" w:color="auto"/>
        <w:right w:val="none" w:sz="0" w:space="0" w:color="auto"/>
      </w:divBdr>
    </w:div>
    <w:div w:id="277370118">
      <w:bodyDiv w:val="1"/>
      <w:marLeft w:val="0"/>
      <w:marRight w:val="0"/>
      <w:marTop w:val="0"/>
      <w:marBottom w:val="0"/>
      <w:divBdr>
        <w:top w:val="none" w:sz="0" w:space="0" w:color="auto"/>
        <w:left w:val="none" w:sz="0" w:space="0" w:color="auto"/>
        <w:bottom w:val="none" w:sz="0" w:space="0" w:color="auto"/>
        <w:right w:val="none" w:sz="0" w:space="0" w:color="auto"/>
      </w:divBdr>
    </w:div>
    <w:div w:id="340402201">
      <w:bodyDiv w:val="1"/>
      <w:marLeft w:val="0"/>
      <w:marRight w:val="0"/>
      <w:marTop w:val="0"/>
      <w:marBottom w:val="0"/>
      <w:divBdr>
        <w:top w:val="none" w:sz="0" w:space="0" w:color="auto"/>
        <w:left w:val="none" w:sz="0" w:space="0" w:color="auto"/>
        <w:bottom w:val="none" w:sz="0" w:space="0" w:color="auto"/>
        <w:right w:val="none" w:sz="0" w:space="0" w:color="auto"/>
      </w:divBdr>
    </w:div>
    <w:div w:id="363216437">
      <w:bodyDiv w:val="1"/>
      <w:marLeft w:val="0"/>
      <w:marRight w:val="0"/>
      <w:marTop w:val="0"/>
      <w:marBottom w:val="0"/>
      <w:divBdr>
        <w:top w:val="none" w:sz="0" w:space="0" w:color="auto"/>
        <w:left w:val="none" w:sz="0" w:space="0" w:color="auto"/>
        <w:bottom w:val="none" w:sz="0" w:space="0" w:color="auto"/>
        <w:right w:val="none" w:sz="0" w:space="0" w:color="auto"/>
      </w:divBdr>
    </w:div>
    <w:div w:id="586695525">
      <w:bodyDiv w:val="1"/>
      <w:marLeft w:val="0"/>
      <w:marRight w:val="0"/>
      <w:marTop w:val="0"/>
      <w:marBottom w:val="0"/>
      <w:divBdr>
        <w:top w:val="none" w:sz="0" w:space="0" w:color="auto"/>
        <w:left w:val="none" w:sz="0" w:space="0" w:color="auto"/>
        <w:bottom w:val="none" w:sz="0" w:space="0" w:color="auto"/>
        <w:right w:val="none" w:sz="0" w:space="0" w:color="auto"/>
      </w:divBdr>
    </w:div>
    <w:div w:id="616719574">
      <w:bodyDiv w:val="1"/>
      <w:marLeft w:val="0"/>
      <w:marRight w:val="0"/>
      <w:marTop w:val="0"/>
      <w:marBottom w:val="0"/>
      <w:divBdr>
        <w:top w:val="none" w:sz="0" w:space="0" w:color="auto"/>
        <w:left w:val="none" w:sz="0" w:space="0" w:color="auto"/>
        <w:bottom w:val="none" w:sz="0" w:space="0" w:color="auto"/>
        <w:right w:val="none" w:sz="0" w:space="0" w:color="auto"/>
      </w:divBdr>
    </w:div>
    <w:div w:id="687215656">
      <w:bodyDiv w:val="1"/>
      <w:marLeft w:val="0"/>
      <w:marRight w:val="0"/>
      <w:marTop w:val="0"/>
      <w:marBottom w:val="0"/>
      <w:divBdr>
        <w:top w:val="none" w:sz="0" w:space="0" w:color="auto"/>
        <w:left w:val="none" w:sz="0" w:space="0" w:color="auto"/>
        <w:bottom w:val="none" w:sz="0" w:space="0" w:color="auto"/>
        <w:right w:val="none" w:sz="0" w:space="0" w:color="auto"/>
      </w:divBdr>
    </w:div>
    <w:div w:id="710611851">
      <w:bodyDiv w:val="1"/>
      <w:marLeft w:val="0"/>
      <w:marRight w:val="0"/>
      <w:marTop w:val="0"/>
      <w:marBottom w:val="0"/>
      <w:divBdr>
        <w:top w:val="none" w:sz="0" w:space="0" w:color="auto"/>
        <w:left w:val="none" w:sz="0" w:space="0" w:color="auto"/>
        <w:bottom w:val="none" w:sz="0" w:space="0" w:color="auto"/>
        <w:right w:val="none" w:sz="0" w:space="0" w:color="auto"/>
      </w:divBdr>
    </w:div>
    <w:div w:id="973830550">
      <w:bodyDiv w:val="1"/>
      <w:marLeft w:val="0"/>
      <w:marRight w:val="0"/>
      <w:marTop w:val="0"/>
      <w:marBottom w:val="0"/>
      <w:divBdr>
        <w:top w:val="none" w:sz="0" w:space="0" w:color="auto"/>
        <w:left w:val="none" w:sz="0" w:space="0" w:color="auto"/>
        <w:bottom w:val="none" w:sz="0" w:space="0" w:color="auto"/>
        <w:right w:val="none" w:sz="0" w:space="0" w:color="auto"/>
      </w:divBdr>
    </w:div>
    <w:div w:id="1019115308">
      <w:bodyDiv w:val="1"/>
      <w:marLeft w:val="0"/>
      <w:marRight w:val="0"/>
      <w:marTop w:val="0"/>
      <w:marBottom w:val="0"/>
      <w:divBdr>
        <w:top w:val="none" w:sz="0" w:space="0" w:color="auto"/>
        <w:left w:val="none" w:sz="0" w:space="0" w:color="auto"/>
        <w:bottom w:val="none" w:sz="0" w:space="0" w:color="auto"/>
        <w:right w:val="none" w:sz="0" w:space="0" w:color="auto"/>
      </w:divBdr>
    </w:div>
    <w:div w:id="1038237465">
      <w:bodyDiv w:val="1"/>
      <w:marLeft w:val="0"/>
      <w:marRight w:val="0"/>
      <w:marTop w:val="0"/>
      <w:marBottom w:val="0"/>
      <w:divBdr>
        <w:top w:val="none" w:sz="0" w:space="0" w:color="auto"/>
        <w:left w:val="none" w:sz="0" w:space="0" w:color="auto"/>
        <w:bottom w:val="none" w:sz="0" w:space="0" w:color="auto"/>
        <w:right w:val="none" w:sz="0" w:space="0" w:color="auto"/>
      </w:divBdr>
    </w:div>
    <w:div w:id="1056708768">
      <w:bodyDiv w:val="1"/>
      <w:marLeft w:val="0"/>
      <w:marRight w:val="0"/>
      <w:marTop w:val="0"/>
      <w:marBottom w:val="0"/>
      <w:divBdr>
        <w:top w:val="none" w:sz="0" w:space="0" w:color="auto"/>
        <w:left w:val="none" w:sz="0" w:space="0" w:color="auto"/>
        <w:bottom w:val="none" w:sz="0" w:space="0" w:color="auto"/>
        <w:right w:val="none" w:sz="0" w:space="0" w:color="auto"/>
      </w:divBdr>
    </w:div>
    <w:div w:id="1129207492">
      <w:bodyDiv w:val="1"/>
      <w:marLeft w:val="0"/>
      <w:marRight w:val="0"/>
      <w:marTop w:val="0"/>
      <w:marBottom w:val="0"/>
      <w:divBdr>
        <w:top w:val="none" w:sz="0" w:space="0" w:color="auto"/>
        <w:left w:val="none" w:sz="0" w:space="0" w:color="auto"/>
        <w:bottom w:val="none" w:sz="0" w:space="0" w:color="auto"/>
        <w:right w:val="none" w:sz="0" w:space="0" w:color="auto"/>
      </w:divBdr>
    </w:div>
    <w:div w:id="1233541371">
      <w:bodyDiv w:val="1"/>
      <w:marLeft w:val="0"/>
      <w:marRight w:val="0"/>
      <w:marTop w:val="0"/>
      <w:marBottom w:val="0"/>
      <w:divBdr>
        <w:top w:val="none" w:sz="0" w:space="0" w:color="auto"/>
        <w:left w:val="none" w:sz="0" w:space="0" w:color="auto"/>
        <w:bottom w:val="none" w:sz="0" w:space="0" w:color="auto"/>
        <w:right w:val="none" w:sz="0" w:space="0" w:color="auto"/>
      </w:divBdr>
    </w:div>
    <w:div w:id="1341395873">
      <w:bodyDiv w:val="1"/>
      <w:marLeft w:val="0"/>
      <w:marRight w:val="0"/>
      <w:marTop w:val="0"/>
      <w:marBottom w:val="0"/>
      <w:divBdr>
        <w:top w:val="none" w:sz="0" w:space="0" w:color="auto"/>
        <w:left w:val="none" w:sz="0" w:space="0" w:color="auto"/>
        <w:bottom w:val="none" w:sz="0" w:space="0" w:color="auto"/>
        <w:right w:val="none" w:sz="0" w:space="0" w:color="auto"/>
      </w:divBdr>
    </w:div>
    <w:div w:id="1422336257">
      <w:bodyDiv w:val="1"/>
      <w:marLeft w:val="0"/>
      <w:marRight w:val="0"/>
      <w:marTop w:val="0"/>
      <w:marBottom w:val="0"/>
      <w:divBdr>
        <w:top w:val="none" w:sz="0" w:space="0" w:color="auto"/>
        <w:left w:val="none" w:sz="0" w:space="0" w:color="auto"/>
        <w:bottom w:val="none" w:sz="0" w:space="0" w:color="auto"/>
        <w:right w:val="none" w:sz="0" w:space="0" w:color="auto"/>
      </w:divBdr>
    </w:div>
    <w:div w:id="1466193883">
      <w:bodyDiv w:val="1"/>
      <w:marLeft w:val="0"/>
      <w:marRight w:val="0"/>
      <w:marTop w:val="0"/>
      <w:marBottom w:val="0"/>
      <w:divBdr>
        <w:top w:val="none" w:sz="0" w:space="0" w:color="auto"/>
        <w:left w:val="none" w:sz="0" w:space="0" w:color="auto"/>
        <w:bottom w:val="none" w:sz="0" w:space="0" w:color="auto"/>
        <w:right w:val="none" w:sz="0" w:space="0" w:color="auto"/>
      </w:divBdr>
    </w:div>
    <w:div w:id="1486823737">
      <w:bodyDiv w:val="1"/>
      <w:marLeft w:val="0"/>
      <w:marRight w:val="0"/>
      <w:marTop w:val="0"/>
      <w:marBottom w:val="0"/>
      <w:divBdr>
        <w:top w:val="none" w:sz="0" w:space="0" w:color="auto"/>
        <w:left w:val="none" w:sz="0" w:space="0" w:color="auto"/>
        <w:bottom w:val="none" w:sz="0" w:space="0" w:color="auto"/>
        <w:right w:val="none" w:sz="0" w:space="0" w:color="auto"/>
      </w:divBdr>
    </w:div>
    <w:div w:id="1534228643">
      <w:bodyDiv w:val="1"/>
      <w:marLeft w:val="0"/>
      <w:marRight w:val="0"/>
      <w:marTop w:val="0"/>
      <w:marBottom w:val="0"/>
      <w:divBdr>
        <w:top w:val="none" w:sz="0" w:space="0" w:color="auto"/>
        <w:left w:val="none" w:sz="0" w:space="0" w:color="auto"/>
        <w:bottom w:val="none" w:sz="0" w:space="0" w:color="auto"/>
        <w:right w:val="none" w:sz="0" w:space="0" w:color="auto"/>
      </w:divBdr>
    </w:div>
    <w:div w:id="1606308542">
      <w:bodyDiv w:val="1"/>
      <w:marLeft w:val="0"/>
      <w:marRight w:val="0"/>
      <w:marTop w:val="0"/>
      <w:marBottom w:val="0"/>
      <w:divBdr>
        <w:top w:val="none" w:sz="0" w:space="0" w:color="auto"/>
        <w:left w:val="none" w:sz="0" w:space="0" w:color="auto"/>
        <w:bottom w:val="none" w:sz="0" w:space="0" w:color="auto"/>
        <w:right w:val="none" w:sz="0" w:space="0" w:color="auto"/>
      </w:divBdr>
    </w:div>
    <w:div w:id="1609463598">
      <w:bodyDiv w:val="1"/>
      <w:marLeft w:val="0"/>
      <w:marRight w:val="0"/>
      <w:marTop w:val="0"/>
      <w:marBottom w:val="0"/>
      <w:divBdr>
        <w:top w:val="none" w:sz="0" w:space="0" w:color="auto"/>
        <w:left w:val="none" w:sz="0" w:space="0" w:color="auto"/>
        <w:bottom w:val="none" w:sz="0" w:space="0" w:color="auto"/>
        <w:right w:val="none" w:sz="0" w:space="0" w:color="auto"/>
      </w:divBdr>
    </w:div>
    <w:div w:id="1774740527">
      <w:bodyDiv w:val="1"/>
      <w:marLeft w:val="0"/>
      <w:marRight w:val="0"/>
      <w:marTop w:val="0"/>
      <w:marBottom w:val="0"/>
      <w:divBdr>
        <w:top w:val="none" w:sz="0" w:space="0" w:color="auto"/>
        <w:left w:val="none" w:sz="0" w:space="0" w:color="auto"/>
        <w:bottom w:val="none" w:sz="0" w:space="0" w:color="auto"/>
        <w:right w:val="none" w:sz="0" w:space="0" w:color="auto"/>
      </w:divBdr>
    </w:div>
    <w:div w:id="1914118238">
      <w:bodyDiv w:val="1"/>
      <w:marLeft w:val="0"/>
      <w:marRight w:val="0"/>
      <w:marTop w:val="0"/>
      <w:marBottom w:val="0"/>
      <w:divBdr>
        <w:top w:val="none" w:sz="0" w:space="0" w:color="auto"/>
        <w:left w:val="none" w:sz="0" w:space="0" w:color="auto"/>
        <w:bottom w:val="none" w:sz="0" w:space="0" w:color="auto"/>
        <w:right w:val="none" w:sz="0" w:space="0" w:color="auto"/>
      </w:divBdr>
    </w:div>
    <w:div w:id="1962225589">
      <w:bodyDiv w:val="1"/>
      <w:marLeft w:val="0"/>
      <w:marRight w:val="0"/>
      <w:marTop w:val="0"/>
      <w:marBottom w:val="0"/>
      <w:divBdr>
        <w:top w:val="none" w:sz="0" w:space="0" w:color="auto"/>
        <w:left w:val="none" w:sz="0" w:space="0" w:color="auto"/>
        <w:bottom w:val="none" w:sz="0" w:space="0" w:color="auto"/>
        <w:right w:val="none" w:sz="0" w:space="0" w:color="auto"/>
      </w:divBdr>
    </w:div>
    <w:div w:id="2020305136">
      <w:bodyDiv w:val="1"/>
      <w:marLeft w:val="0"/>
      <w:marRight w:val="0"/>
      <w:marTop w:val="0"/>
      <w:marBottom w:val="0"/>
      <w:divBdr>
        <w:top w:val="none" w:sz="0" w:space="0" w:color="auto"/>
        <w:left w:val="none" w:sz="0" w:space="0" w:color="auto"/>
        <w:bottom w:val="none" w:sz="0" w:space="0" w:color="auto"/>
        <w:right w:val="none" w:sz="0" w:space="0" w:color="auto"/>
      </w:divBdr>
    </w:div>
    <w:div w:id="2036155181">
      <w:bodyDiv w:val="1"/>
      <w:marLeft w:val="0"/>
      <w:marRight w:val="0"/>
      <w:marTop w:val="0"/>
      <w:marBottom w:val="0"/>
      <w:divBdr>
        <w:top w:val="none" w:sz="0" w:space="0" w:color="auto"/>
        <w:left w:val="none" w:sz="0" w:space="0" w:color="auto"/>
        <w:bottom w:val="none" w:sz="0" w:space="0" w:color="auto"/>
        <w:right w:val="none" w:sz="0" w:space="0" w:color="auto"/>
      </w:divBdr>
    </w:div>
    <w:div w:id="208078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chart" Target="charts/chart14.xml"/><Relationship Id="rId21" Type="http://schemas.openxmlformats.org/officeDocument/2006/relationships/chart" Target="charts/chart9.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7.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Accreditations%20extract%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haredservicescentre-my.sharepoint.com/personal/christopher_marlton_dewr_gov_au/Documents/Desktop/2023%20Work/Review/Review%20Data/Response%20data/FFR%20Comparison%20by%20Calendar%20Yea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LTIFR%20MTIFR%20TRIFR\LTIFR%20MTIFR%202022%20annual%20report%20calculation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LTIFR%20MTIFR%20TRIFR\LTIFR%20MTIFR%202022%20annual%20report%20calculation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Incidents\Incident%20report%20injuries%20extrac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Incidents\Incident%20report%20injuries%20extract%20(1)%20(version%201)%20(version%201).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2022%20Annual%20Report%20Working%20Folder\2022%20annual%20report%20scratc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Contracts\Contracts%20extrac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Contracts\Contracts%20extrac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Performance%20over%20time%202022%20upda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Performance%20over%20time%202022%20updat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2022%20Annual%20Report%20Working%20Folder\FINALS\Extra%20Audit%20Information%2020Nov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2022%20Annual%20Report%20Working%20Folder\FINALS\Extra%20Audit%20Information%2020Nov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2\2022%20Annual%20Report%20Working%20Folder\Follow%20up%20accred%20and%20Non-accred%20CAR%20Rat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Number of accreditations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'Number of accreditations'!$A$6</c:f>
              <c:strCache>
                <c:ptCount val="1"/>
                <c:pt idx="0">
                  <c:v>Ongoing active accreditations</c:v>
                </c:pt>
              </c:strCache>
            </c:strRef>
          </c:tx>
          <c:spPr>
            <a:solidFill>
              <a:schemeClr val="bg2">
                <a:lumMod val="25000"/>
              </a:schemeClr>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'Number of accreditations'!$C$1:$G$1</c:f>
              <c:numCache>
                <c:formatCode>General</c:formatCode>
                <c:ptCount val="5"/>
                <c:pt idx="0">
                  <c:v>2018</c:v>
                </c:pt>
                <c:pt idx="1">
                  <c:v>2019</c:v>
                </c:pt>
                <c:pt idx="2">
                  <c:v>2020</c:v>
                </c:pt>
                <c:pt idx="3">
                  <c:v>2021</c:v>
                </c:pt>
                <c:pt idx="4">
                  <c:v>2022</c:v>
                </c:pt>
              </c:numCache>
            </c:numRef>
          </c:cat>
          <c:val>
            <c:numRef>
              <c:f>'Number of accreditations'!$C$6:$G$6</c:f>
              <c:numCache>
                <c:formatCode>General</c:formatCode>
                <c:ptCount val="5"/>
                <c:pt idx="0">
                  <c:v>345</c:v>
                </c:pt>
                <c:pt idx="1">
                  <c:v>358</c:v>
                </c:pt>
                <c:pt idx="2">
                  <c:v>363</c:v>
                </c:pt>
                <c:pt idx="3">
                  <c:v>392</c:v>
                </c:pt>
                <c:pt idx="4">
                  <c:v>399</c:v>
                </c:pt>
              </c:numCache>
            </c:numRef>
          </c:val>
          <c:extLst>
            <c:ext xmlns:c16="http://schemas.microsoft.com/office/drawing/2014/chart" uri="{C3380CC4-5D6E-409C-BE32-E72D297353CC}">
              <c16:uniqueId val="{00000000-319B-4D1C-A990-1E7EC3A6DF25}"/>
            </c:ext>
          </c:extLst>
        </c:ser>
        <c:ser>
          <c:idx val="1"/>
          <c:order val="1"/>
          <c:tx>
            <c:strRef>
              <c:f>'Number of accreditations'!$A$7</c:f>
              <c:strCache>
                <c:ptCount val="1"/>
                <c:pt idx="0">
                  <c:v>New accreditations</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'Number of accreditations'!$C$1:$G$1</c:f>
              <c:numCache>
                <c:formatCode>General</c:formatCode>
                <c:ptCount val="5"/>
                <c:pt idx="0">
                  <c:v>2018</c:v>
                </c:pt>
                <c:pt idx="1">
                  <c:v>2019</c:v>
                </c:pt>
                <c:pt idx="2">
                  <c:v>2020</c:v>
                </c:pt>
                <c:pt idx="3">
                  <c:v>2021</c:v>
                </c:pt>
                <c:pt idx="4">
                  <c:v>2022</c:v>
                </c:pt>
              </c:numCache>
            </c:numRef>
          </c:cat>
          <c:val>
            <c:numRef>
              <c:f>'Number of accreditations'!$C$7:$G$7</c:f>
              <c:numCache>
                <c:formatCode>General</c:formatCode>
                <c:ptCount val="5"/>
                <c:pt idx="0">
                  <c:v>29</c:v>
                </c:pt>
                <c:pt idx="1">
                  <c:v>25</c:v>
                </c:pt>
                <c:pt idx="2">
                  <c:v>46</c:v>
                </c:pt>
                <c:pt idx="3">
                  <c:v>34</c:v>
                </c:pt>
                <c:pt idx="4">
                  <c:v>28</c:v>
                </c:pt>
              </c:numCache>
            </c:numRef>
          </c:val>
          <c:extLst>
            <c:ext xmlns:c16="http://schemas.microsoft.com/office/drawing/2014/chart" uri="{C3380CC4-5D6E-409C-BE32-E72D297353CC}">
              <c16:uniqueId val="{00000001-319B-4D1C-A990-1E7EC3A6DF25}"/>
            </c:ext>
          </c:extLst>
        </c:ser>
        <c:dLbls>
          <c:showLegendKey val="0"/>
          <c:showVal val="0"/>
          <c:showCatName val="0"/>
          <c:showSerName val="0"/>
          <c:showPercent val="0"/>
          <c:showBubbleSize val="0"/>
        </c:dLbls>
        <c:gapWidth val="75"/>
        <c:overlap val="100"/>
        <c:axId val="1977855808"/>
        <c:axId val="1977856640"/>
      </c:barChart>
      <c:catAx>
        <c:axId val="197785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977856640"/>
        <c:crosses val="autoZero"/>
        <c:auto val="1"/>
        <c:lblAlgn val="ctr"/>
        <c:lblOffset val="100"/>
        <c:noMultiLvlLbl val="0"/>
      </c:catAx>
      <c:valAx>
        <c:axId val="1977856640"/>
        <c:scaling>
          <c:orientation val="minMax"/>
          <c:max val="450"/>
          <c:min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977855808"/>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0">
          <a:solidFill>
            <a:schemeClr val="tx1"/>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sz="1400" b="1" i="0" u="none" strike="noStrike" kern="1200" spc="0" baseline="0">
                <a:solidFill>
                  <a:sysClr val="windowText" lastClr="000000"/>
                </a:solidFill>
              </a:rPr>
              <a:t>Fatality Frequency Rates - Scheme vs Whole of Industry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6.8947977545531641E-2"/>
          <c:y val="0.12360937827272862"/>
          <c:w val="0.90938782434848064"/>
          <c:h val="0.61926754208493784"/>
        </c:manualLayout>
      </c:layout>
      <c:lineChart>
        <c:grouping val="standard"/>
        <c:varyColors val="0"/>
        <c:ser>
          <c:idx val="0"/>
          <c:order val="0"/>
          <c:tx>
            <c:strRef>
              <c:f>Sheet1!$B$3</c:f>
              <c:strCache>
                <c:ptCount val="1"/>
                <c:pt idx="0">
                  <c:v>Scheme Accredited Builders</c:v>
                </c:pt>
              </c:strCache>
            </c:strRef>
          </c:tx>
          <c:spPr>
            <a:ln w="28575" cap="rnd">
              <a:solidFill>
                <a:srgbClr val="C00000"/>
              </a:solidFill>
              <a:round/>
            </a:ln>
            <a:effectLst/>
          </c:spPr>
          <c:marker>
            <c:symbol val="none"/>
          </c:marker>
          <c:trendline>
            <c:spPr>
              <a:ln w="19050" cap="rnd">
                <a:solidFill>
                  <a:srgbClr val="C00000"/>
                </a:solidFill>
                <a:prstDash val="sysDot"/>
              </a:ln>
              <a:effectLst/>
            </c:spPr>
            <c:trendlineType val="linear"/>
            <c:dispRSqr val="0"/>
            <c:dispEq val="0"/>
          </c:trendline>
          <c:cat>
            <c:numRef>
              <c:f>Sheet1!$I$2:$N$2</c:f>
              <c:numCache>
                <c:formatCode>General</c:formatCode>
                <c:ptCount val="6"/>
                <c:pt idx="0">
                  <c:v>2017</c:v>
                </c:pt>
                <c:pt idx="1">
                  <c:v>2018</c:v>
                </c:pt>
                <c:pt idx="2">
                  <c:v>2019</c:v>
                </c:pt>
                <c:pt idx="3">
                  <c:v>2020</c:v>
                </c:pt>
                <c:pt idx="4">
                  <c:v>2021</c:v>
                </c:pt>
                <c:pt idx="5">
                  <c:v>2022</c:v>
                </c:pt>
              </c:numCache>
            </c:numRef>
          </c:cat>
          <c:val>
            <c:numRef>
              <c:f>Sheet1!$I$3:$N$3</c:f>
              <c:numCache>
                <c:formatCode>0.00</c:formatCode>
                <c:ptCount val="6"/>
                <c:pt idx="0">
                  <c:v>2.1597027560371043</c:v>
                </c:pt>
                <c:pt idx="1">
                  <c:v>1.3781373693427581</c:v>
                </c:pt>
                <c:pt idx="2">
                  <c:v>0.99688402465088832</c:v>
                </c:pt>
                <c:pt idx="3">
                  <c:v>1.0372484582377812</c:v>
                </c:pt>
                <c:pt idx="4">
                  <c:v>1.0584367031724662</c:v>
                </c:pt>
                <c:pt idx="5">
                  <c:v>0.90200462748668997</c:v>
                </c:pt>
              </c:numCache>
            </c:numRef>
          </c:val>
          <c:smooth val="0"/>
          <c:extLst>
            <c:ext xmlns:c16="http://schemas.microsoft.com/office/drawing/2014/chart" uri="{C3380CC4-5D6E-409C-BE32-E72D297353CC}">
              <c16:uniqueId val="{00000001-A1D8-44E7-A11D-5D0EFE20C021}"/>
            </c:ext>
          </c:extLst>
        </c:ser>
        <c:ser>
          <c:idx val="1"/>
          <c:order val="1"/>
          <c:tx>
            <c:strRef>
              <c:f>Sheet1!$B$4</c:f>
              <c:strCache>
                <c:ptCount val="1"/>
                <c:pt idx="0">
                  <c:v>Whole of Industry</c:v>
                </c:pt>
              </c:strCache>
            </c:strRef>
          </c:tx>
          <c:spPr>
            <a:ln w="28575" cap="rnd">
              <a:solidFill>
                <a:schemeClr val="bg2">
                  <a:lumMod val="25000"/>
                </a:schemeClr>
              </a:solidFill>
              <a:round/>
            </a:ln>
            <a:effectLst/>
          </c:spPr>
          <c:marker>
            <c:symbol val="none"/>
          </c:marker>
          <c:trendline>
            <c:spPr>
              <a:ln w="19050" cap="rnd">
                <a:solidFill>
                  <a:schemeClr val="bg2">
                    <a:lumMod val="25000"/>
                  </a:schemeClr>
                </a:solidFill>
                <a:prstDash val="sysDot"/>
              </a:ln>
              <a:effectLst/>
            </c:spPr>
            <c:trendlineType val="linear"/>
            <c:dispRSqr val="0"/>
            <c:dispEq val="0"/>
          </c:trendline>
          <c:cat>
            <c:numRef>
              <c:f>Sheet1!$I$2:$N$2</c:f>
              <c:numCache>
                <c:formatCode>General</c:formatCode>
                <c:ptCount val="6"/>
                <c:pt idx="0">
                  <c:v>2017</c:v>
                </c:pt>
                <c:pt idx="1">
                  <c:v>2018</c:v>
                </c:pt>
                <c:pt idx="2">
                  <c:v>2019</c:v>
                </c:pt>
                <c:pt idx="3">
                  <c:v>2020</c:v>
                </c:pt>
                <c:pt idx="4">
                  <c:v>2021</c:v>
                </c:pt>
                <c:pt idx="5">
                  <c:v>2022</c:v>
                </c:pt>
              </c:numCache>
            </c:numRef>
          </c:cat>
          <c:val>
            <c:numRef>
              <c:f>Sheet1!$I$4:$N$4</c:f>
              <c:numCache>
                <c:formatCode>0.00</c:formatCode>
                <c:ptCount val="6"/>
                <c:pt idx="0">
                  <c:v>2.64</c:v>
                </c:pt>
                <c:pt idx="1">
                  <c:v>2.04</c:v>
                </c:pt>
                <c:pt idx="2">
                  <c:v>2.39</c:v>
                </c:pt>
                <c:pt idx="3">
                  <c:v>3.07</c:v>
                </c:pt>
                <c:pt idx="4">
                  <c:v>2.17</c:v>
                </c:pt>
                <c:pt idx="5">
                  <c:v>2.19</c:v>
                </c:pt>
              </c:numCache>
            </c:numRef>
          </c:val>
          <c:smooth val="0"/>
          <c:extLst>
            <c:ext xmlns:c16="http://schemas.microsoft.com/office/drawing/2014/chart" uri="{C3380CC4-5D6E-409C-BE32-E72D297353CC}">
              <c16:uniqueId val="{00000003-A1D8-44E7-A11D-5D0EFE20C021}"/>
            </c:ext>
          </c:extLst>
        </c:ser>
        <c:dLbls>
          <c:showLegendKey val="0"/>
          <c:showVal val="0"/>
          <c:showCatName val="0"/>
          <c:showSerName val="0"/>
          <c:showPercent val="0"/>
          <c:showBubbleSize val="0"/>
        </c:dLbls>
        <c:smooth val="0"/>
        <c:axId val="1628541008"/>
        <c:axId val="1628535728"/>
      </c:lineChart>
      <c:catAx>
        <c:axId val="162854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628535728"/>
        <c:crosses val="autoZero"/>
        <c:auto val="1"/>
        <c:lblAlgn val="ctr"/>
        <c:lblOffset val="100"/>
        <c:noMultiLvlLbl val="0"/>
      </c:catAx>
      <c:valAx>
        <c:axId val="1628535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1628541008"/>
        <c:crosses val="autoZero"/>
        <c:crossBetween val="between"/>
      </c:valAx>
      <c:spPr>
        <a:noFill/>
        <a:ln>
          <a:noFill/>
        </a:ln>
        <a:effectLst/>
      </c:spPr>
    </c:plotArea>
    <c:legend>
      <c:legendPos val="b"/>
      <c:layout>
        <c:manualLayout>
          <c:xMode val="edge"/>
          <c:yMode val="edge"/>
          <c:x val="9.3638500150920023E-3"/>
          <c:y val="0.82962721487890956"/>
          <c:w val="0.98810313512494963"/>
          <c:h val="0.1634908897617174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400">
                <a:solidFill>
                  <a:schemeClr val="tx1"/>
                </a:solidFill>
              </a:rPr>
              <a:t>LTIFR - Civil vs Commercial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'LTIFR commercial, civil'!$B$1</c:f>
              <c:strCache>
                <c:ptCount val="1"/>
                <c:pt idx="0">
                  <c:v>Civil </c:v>
                </c:pt>
              </c:strCache>
            </c:strRef>
          </c:tx>
          <c:spPr>
            <a:ln w="50800" cap="rnd">
              <a:solidFill>
                <a:srgbClr val="948A54"/>
              </a:solidFill>
              <a:round/>
            </a:ln>
            <a:effectLst/>
          </c:spPr>
          <c:marker>
            <c:symbol val="none"/>
          </c:marker>
          <c:trendline>
            <c:spPr>
              <a:ln w="31750" cap="rnd">
                <a:solidFill>
                  <a:schemeClr val="bg2">
                    <a:lumMod val="50000"/>
                  </a:schemeClr>
                </a:solidFill>
                <a:prstDash val="sysDot"/>
              </a:ln>
              <a:effectLst/>
            </c:spPr>
            <c:trendlineType val="linear"/>
            <c:dispRSqr val="0"/>
            <c:dispEq val="0"/>
          </c:trendline>
          <c:cat>
            <c:numRef>
              <c:f>'LTIFR commercial, civil'!$A$5:$A$9</c:f>
              <c:numCache>
                <c:formatCode>General</c:formatCode>
                <c:ptCount val="5"/>
                <c:pt idx="0">
                  <c:v>2018</c:v>
                </c:pt>
                <c:pt idx="1">
                  <c:v>2019</c:v>
                </c:pt>
                <c:pt idx="2">
                  <c:v>2020</c:v>
                </c:pt>
                <c:pt idx="3">
                  <c:v>2021</c:v>
                </c:pt>
                <c:pt idx="4">
                  <c:v>2022</c:v>
                </c:pt>
              </c:numCache>
            </c:numRef>
          </c:cat>
          <c:val>
            <c:numRef>
              <c:f>'LTIFR commercial, civil'!$B$5:$B$9</c:f>
              <c:numCache>
                <c:formatCode>0.00</c:formatCode>
                <c:ptCount val="5"/>
                <c:pt idx="0">
                  <c:v>0.94873094902066146</c:v>
                </c:pt>
                <c:pt idx="1">
                  <c:v>0.73284131176537026</c:v>
                </c:pt>
                <c:pt idx="2">
                  <c:v>0.72593197633674822</c:v>
                </c:pt>
                <c:pt idx="3">
                  <c:v>0.82215146996361865</c:v>
                </c:pt>
                <c:pt idx="4">
                  <c:v>0.7260121076173992</c:v>
                </c:pt>
              </c:numCache>
            </c:numRef>
          </c:val>
          <c:smooth val="0"/>
          <c:extLst>
            <c:ext xmlns:c16="http://schemas.microsoft.com/office/drawing/2014/chart" uri="{C3380CC4-5D6E-409C-BE32-E72D297353CC}">
              <c16:uniqueId val="{00000000-2150-4A39-B684-D6BBC96953DC}"/>
            </c:ext>
          </c:extLst>
        </c:ser>
        <c:ser>
          <c:idx val="1"/>
          <c:order val="1"/>
          <c:tx>
            <c:strRef>
              <c:f>'LTIFR commercial, civil'!$C$1</c:f>
              <c:strCache>
                <c:ptCount val="1"/>
                <c:pt idx="0">
                  <c:v>Commercial  </c:v>
                </c:pt>
              </c:strCache>
            </c:strRef>
          </c:tx>
          <c:spPr>
            <a:ln w="50800" cap="rnd">
              <a:solidFill>
                <a:srgbClr val="4A452A"/>
              </a:solidFill>
              <a:round/>
            </a:ln>
            <a:effectLst/>
          </c:spPr>
          <c:marker>
            <c:symbol val="none"/>
          </c:marker>
          <c:trendline>
            <c:spPr>
              <a:ln w="31750" cap="rnd">
                <a:solidFill>
                  <a:schemeClr val="bg2">
                    <a:lumMod val="25000"/>
                  </a:schemeClr>
                </a:solidFill>
                <a:prstDash val="sysDot"/>
              </a:ln>
              <a:effectLst/>
            </c:spPr>
            <c:trendlineType val="linear"/>
            <c:dispRSqr val="0"/>
            <c:dispEq val="0"/>
          </c:trendline>
          <c:cat>
            <c:numRef>
              <c:f>'LTIFR commercial, civil'!$A$5:$A$9</c:f>
              <c:numCache>
                <c:formatCode>General</c:formatCode>
                <c:ptCount val="5"/>
                <c:pt idx="0">
                  <c:v>2018</c:v>
                </c:pt>
                <c:pt idx="1">
                  <c:v>2019</c:v>
                </c:pt>
                <c:pt idx="2">
                  <c:v>2020</c:v>
                </c:pt>
                <c:pt idx="3">
                  <c:v>2021</c:v>
                </c:pt>
                <c:pt idx="4">
                  <c:v>2022</c:v>
                </c:pt>
              </c:numCache>
            </c:numRef>
          </c:cat>
          <c:val>
            <c:numRef>
              <c:f>'LTIFR commercial, civil'!$C$5:$C$9</c:f>
              <c:numCache>
                <c:formatCode>0.00</c:formatCode>
                <c:ptCount val="5"/>
                <c:pt idx="0">
                  <c:v>2.6885522779054485</c:v>
                </c:pt>
                <c:pt idx="1">
                  <c:v>2.2130813084535865</c:v>
                </c:pt>
                <c:pt idx="2">
                  <c:v>2.4092972081772905</c:v>
                </c:pt>
                <c:pt idx="3">
                  <c:v>2.386425537917253</c:v>
                </c:pt>
                <c:pt idx="4">
                  <c:v>1.9817485686004619</c:v>
                </c:pt>
              </c:numCache>
            </c:numRef>
          </c:val>
          <c:smooth val="0"/>
          <c:extLst>
            <c:ext xmlns:c16="http://schemas.microsoft.com/office/drawing/2014/chart" uri="{C3380CC4-5D6E-409C-BE32-E72D297353CC}">
              <c16:uniqueId val="{00000001-2150-4A39-B684-D6BBC96953DC}"/>
            </c:ext>
          </c:extLst>
        </c:ser>
        <c:ser>
          <c:idx val="2"/>
          <c:order val="2"/>
          <c:tx>
            <c:strRef>
              <c:f>'LTIFR commercial, civil'!$D$1</c:f>
              <c:strCache>
                <c:ptCount val="1"/>
                <c:pt idx="0">
                  <c:v>Combined</c:v>
                </c:pt>
              </c:strCache>
            </c:strRef>
          </c:tx>
          <c:spPr>
            <a:ln w="50800" cap="rnd">
              <a:solidFill>
                <a:srgbClr val="C00000"/>
              </a:solidFill>
              <a:round/>
            </a:ln>
            <a:effectLst/>
          </c:spPr>
          <c:marker>
            <c:symbol val="none"/>
          </c:marker>
          <c:trendline>
            <c:spPr>
              <a:ln w="31750" cap="rnd">
                <a:solidFill>
                  <a:srgbClr val="C00000"/>
                </a:solidFill>
                <a:prstDash val="sysDot"/>
              </a:ln>
              <a:effectLst/>
            </c:spPr>
            <c:trendlineType val="linear"/>
            <c:dispRSqr val="0"/>
            <c:dispEq val="0"/>
          </c:trendline>
          <c:cat>
            <c:numRef>
              <c:f>'LTIFR commercial, civil'!$A$5:$A$9</c:f>
              <c:numCache>
                <c:formatCode>General</c:formatCode>
                <c:ptCount val="5"/>
                <c:pt idx="0">
                  <c:v>2018</c:v>
                </c:pt>
                <c:pt idx="1">
                  <c:v>2019</c:v>
                </c:pt>
                <c:pt idx="2">
                  <c:v>2020</c:v>
                </c:pt>
                <c:pt idx="3">
                  <c:v>2021</c:v>
                </c:pt>
                <c:pt idx="4">
                  <c:v>2022</c:v>
                </c:pt>
              </c:numCache>
            </c:numRef>
          </c:cat>
          <c:val>
            <c:numRef>
              <c:f>'LTIFR commercial, civil'!$D$5:$D$9</c:f>
              <c:numCache>
                <c:formatCode>0.00</c:formatCode>
                <c:ptCount val="5"/>
                <c:pt idx="0">
                  <c:v>1.7281842611558187</c:v>
                </c:pt>
                <c:pt idx="1">
                  <c:v>1.4529584659286698</c:v>
                </c:pt>
                <c:pt idx="2">
                  <c:v>1.4858584164256219</c:v>
                </c:pt>
                <c:pt idx="3">
                  <c:v>1.5109183937786954</c:v>
                </c:pt>
                <c:pt idx="4">
                  <c:v>1.2289813049506151</c:v>
                </c:pt>
              </c:numCache>
            </c:numRef>
          </c:val>
          <c:smooth val="0"/>
          <c:extLst>
            <c:ext xmlns:c16="http://schemas.microsoft.com/office/drawing/2014/chart" uri="{C3380CC4-5D6E-409C-BE32-E72D297353CC}">
              <c16:uniqueId val="{00000002-2150-4A39-B684-D6BBC96953DC}"/>
            </c:ext>
          </c:extLst>
        </c:ser>
        <c:dLbls>
          <c:showLegendKey val="0"/>
          <c:showVal val="0"/>
          <c:showCatName val="0"/>
          <c:showSerName val="0"/>
          <c:showPercent val="0"/>
          <c:showBubbleSize val="0"/>
        </c:dLbls>
        <c:smooth val="0"/>
        <c:axId val="1545803535"/>
        <c:axId val="1545803951"/>
      </c:lineChart>
      <c:catAx>
        <c:axId val="15458035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5803951"/>
        <c:crosses val="autoZero"/>
        <c:auto val="1"/>
        <c:lblAlgn val="ctr"/>
        <c:lblOffset val="100"/>
        <c:noMultiLvlLbl val="0"/>
      </c:catAx>
      <c:valAx>
        <c:axId val="154580395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5803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0">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a:t>MTIFR - Civil vs Commercial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6879574586101697E-2"/>
          <c:y val="0.10371752913601849"/>
          <c:w val="0.92065998641440872"/>
          <c:h val="0.68284803905684632"/>
        </c:manualLayout>
      </c:layout>
      <c:lineChart>
        <c:grouping val="standard"/>
        <c:varyColors val="0"/>
        <c:ser>
          <c:idx val="0"/>
          <c:order val="0"/>
          <c:tx>
            <c:strRef>
              <c:f>'MTIFR commercial, civil'!$B$1</c:f>
              <c:strCache>
                <c:ptCount val="1"/>
                <c:pt idx="0">
                  <c:v>Commercial MTIFR </c:v>
                </c:pt>
              </c:strCache>
            </c:strRef>
          </c:tx>
          <c:spPr>
            <a:ln w="38100" cap="rnd">
              <a:solidFill>
                <a:srgbClr val="4A452A"/>
              </a:solidFill>
              <a:round/>
            </a:ln>
            <a:effectLst/>
          </c:spPr>
          <c:marker>
            <c:symbol val="none"/>
          </c:marker>
          <c:trendline>
            <c:spPr>
              <a:ln w="31750" cap="rnd">
                <a:solidFill>
                  <a:schemeClr val="bg2">
                    <a:lumMod val="25000"/>
                  </a:schemeClr>
                </a:solidFill>
                <a:prstDash val="sysDot"/>
              </a:ln>
              <a:effectLst/>
            </c:spPr>
            <c:trendlineType val="linear"/>
            <c:dispRSqr val="0"/>
            <c:dispEq val="0"/>
          </c:trendline>
          <c:cat>
            <c:numRef>
              <c:f>'MTIFR commercial, civil'!$A$5:$A$9</c:f>
              <c:numCache>
                <c:formatCode>General</c:formatCode>
                <c:ptCount val="5"/>
                <c:pt idx="0">
                  <c:v>2018</c:v>
                </c:pt>
                <c:pt idx="1">
                  <c:v>2019</c:v>
                </c:pt>
                <c:pt idx="2">
                  <c:v>2020</c:v>
                </c:pt>
                <c:pt idx="3">
                  <c:v>2021</c:v>
                </c:pt>
                <c:pt idx="4">
                  <c:v>2022</c:v>
                </c:pt>
              </c:numCache>
            </c:numRef>
          </c:cat>
          <c:val>
            <c:numRef>
              <c:f>'MTIFR commercial, civil'!$B$5:$B$9</c:f>
              <c:numCache>
                <c:formatCode>0.00</c:formatCode>
                <c:ptCount val="5"/>
                <c:pt idx="0">
                  <c:v>10.526574250563439</c:v>
                </c:pt>
                <c:pt idx="1">
                  <c:v>10.6094708097393</c:v>
                </c:pt>
                <c:pt idx="2">
                  <c:v>9.2106625326969152</c:v>
                </c:pt>
                <c:pt idx="3">
                  <c:v>8.6851241443893894</c:v>
                </c:pt>
                <c:pt idx="4">
                  <c:v>8.0621134949882425</c:v>
                </c:pt>
              </c:numCache>
            </c:numRef>
          </c:val>
          <c:smooth val="0"/>
          <c:extLst>
            <c:ext xmlns:c16="http://schemas.microsoft.com/office/drawing/2014/chart" uri="{C3380CC4-5D6E-409C-BE32-E72D297353CC}">
              <c16:uniqueId val="{00000000-13D9-429E-B81C-21FFBE0A1533}"/>
            </c:ext>
          </c:extLst>
        </c:ser>
        <c:ser>
          <c:idx val="1"/>
          <c:order val="1"/>
          <c:tx>
            <c:strRef>
              <c:f>'MTIFR commercial, civil'!$C$1</c:f>
              <c:strCache>
                <c:ptCount val="1"/>
                <c:pt idx="0">
                  <c:v>Civil MTIFR</c:v>
                </c:pt>
              </c:strCache>
            </c:strRef>
          </c:tx>
          <c:spPr>
            <a:ln w="38100" cap="rnd">
              <a:solidFill>
                <a:srgbClr val="948A54"/>
              </a:solidFill>
              <a:round/>
            </a:ln>
            <a:effectLst/>
          </c:spPr>
          <c:marker>
            <c:symbol val="none"/>
          </c:marker>
          <c:trendline>
            <c:spPr>
              <a:ln w="31750" cap="rnd">
                <a:solidFill>
                  <a:schemeClr val="bg2">
                    <a:lumMod val="50000"/>
                  </a:schemeClr>
                </a:solidFill>
                <a:prstDash val="sysDot"/>
              </a:ln>
              <a:effectLst/>
            </c:spPr>
            <c:trendlineType val="linear"/>
            <c:dispRSqr val="0"/>
            <c:dispEq val="0"/>
          </c:trendline>
          <c:cat>
            <c:numRef>
              <c:f>'MTIFR commercial, civil'!$A$5:$A$9</c:f>
              <c:numCache>
                <c:formatCode>General</c:formatCode>
                <c:ptCount val="5"/>
                <c:pt idx="0">
                  <c:v>2018</c:v>
                </c:pt>
                <c:pt idx="1">
                  <c:v>2019</c:v>
                </c:pt>
                <c:pt idx="2">
                  <c:v>2020</c:v>
                </c:pt>
                <c:pt idx="3">
                  <c:v>2021</c:v>
                </c:pt>
                <c:pt idx="4">
                  <c:v>2022</c:v>
                </c:pt>
              </c:numCache>
            </c:numRef>
          </c:cat>
          <c:val>
            <c:numRef>
              <c:f>'MTIFR commercial, civil'!$C$5:$C$9</c:f>
              <c:numCache>
                <c:formatCode>0.00</c:formatCode>
                <c:ptCount val="5"/>
                <c:pt idx="0">
                  <c:v>3.5252844737294051</c:v>
                </c:pt>
                <c:pt idx="1">
                  <c:v>3.9359887671636775</c:v>
                </c:pt>
                <c:pt idx="2">
                  <c:v>2.9037279053469929</c:v>
                </c:pt>
                <c:pt idx="3">
                  <c:v>2.821474362829691</c:v>
                </c:pt>
                <c:pt idx="4">
                  <c:v>2.313458270387049</c:v>
                </c:pt>
              </c:numCache>
            </c:numRef>
          </c:val>
          <c:smooth val="0"/>
          <c:extLst>
            <c:ext xmlns:c16="http://schemas.microsoft.com/office/drawing/2014/chart" uri="{C3380CC4-5D6E-409C-BE32-E72D297353CC}">
              <c16:uniqueId val="{00000001-13D9-429E-B81C-21FFBE0A1533}"/>
            </c:ext>
          </c:extLst>
        </c:ser>
        <c:ser>
          <c:idx val="2"/>
          <c:order val="2"/>
          <c:tx>
            <c:strRef>
              <c:f>'MTIFR commercial, civil'!$D$1</c:f>
              <c:strCache>
                <c:ptCount val="1"/>
                <c:pt idx="0">
                  <c:v>Combined</c:v>
                </c:pt>
              </c:strCache>
            </c:strRef>
          </c:tx>
          <c:spPr>
            <a:ln w="38100" cap="rnd">
              <a:solidFill>
                <a:srgbClr val="C00000"/>
              </a:solidFill>
              <a:round/>
            </a:ln>
            <a:effectLst/>
          </c:spPr>
          <c:marker>
            <c:symbol val="none"/>
          </c:marker>
          <c:trendline>
            <c:spPr>
              <a:ln w="31750" cap="rnd">
                <a:solidFill>
                  <a:srgbClr val="C00000"/>
                </a:solidFill>
                <a:prstDash val="sysDot"/>
              </a:ln>
              <a:effectLst/>
            </c:spPr>
            <c:trendlineType val="linear"/>
            <c:dispRSqr val="0"/>
            <c:dispEq val="0"/>
          </c:trendline>
          <c:cat>
            <c:numRef>
              <c:f>'MTIFR commercial, civil'!$A$5:$A$9</c:f>
              <c:numCache>
                <c:formatCode>General</c:formatCode>
                <c:ptCount val="5"/>
                <c:pt idx="0">
                  <c:v>2018</c:v>
                </c:pt>
                <c:pt idx="1">
                  <c:v>2019</c:v>
                </c:pt>
                <c:pt idx="2">
                  <c:v>2020</c:v>
                </c:pt>
                <c:pt idx="3">
                  <c:v>2021</c:v>
                </c:pt>
                <c:pt idx="4">
                  <c:v>2022</c:v>
                </c:pt>
              </c:numCache>
            </c:numRef>
          </c:cat>
          <c:val>
            <c:numRef>
              <c:f>'MTIFR commercial, civil'!$D$5:$D$9</c:f>
              <c:numCache>
                <c:formatCode>0.00</c:formatCode>
                <c:ptCount val="5"/>
                <c:pt idx="0">
                  <c:v>6.6619160434028926</c:v>
                </c:pt>
                <c:pt idx="1">
                  <c:v>7.1900260277945325</c:v>
                </c:pt>
                <c:pt idx="2">
                  <c:v>5.7437633374917141</c:v>
                </c:pt>
                <c:pt idx="3">
                  <c:v>5.3742123603581966</c:v>
                </c:pt>
                <c:pt idx="4">
                  <c:v>4.6160086811631365</c:v>
                </c:pt>
              </c:numCache>
            </c:numRef>
          </c:val>
          <c:smooth val="0"/>
          <c:extLst>
            <c:ext xmlns:c16="http://schemas.microsoft.com/office/drawing/2014/chart" uri="{C3380CC4-5D6E-409C-BE32-E72D297353CC}">
              <c16:uniqueId val="{00000002-13D9-429E-B81C-21FFBE0A1533}"/>
            </c:ext>
          </c:extLst>
        </c:ser>
        <c:dLbls>
          <c:showLegendKey val="0"/>
          <c:showVal val="0"/>
          <c:showCatName val="0"/>
          <c:showSerName val="0"/>
          <c:showPercent val="0"/>
          <c:showBubbleSize val="0"/>
        </c:dLbls>
        <c:smooth val="0"/>
        <c:axId val="224529984"/>
        <c:axId val="224537888"/>
      </c:lineChart>
      <c:catAx>
        <c:axId val="2245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224537888"/>
        <c:crosses val="autoZero"/>
        <c:auto val="1"/>
        <c:lblAlgn val="ctr"/>
        <c:lblOffset val="100"/>
        <c:noMultiLvlLbl val="0"/>
      </c:catAx>
      <c:valAx>
        <c:axId val="224537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224529984"/>
        <c:crosses val="autoZero"/>
        <c:crossBetween val="between"/>
        <c:majorUnit val="2"/>
      </c:valAx>
      <c:spPr>
        <a:noFill/>
        <a:ln>
          <a:noFill/>
        </a:ln>
        <a:effectLst/>
      </c:spPr>
    </c:plotArea>
    <c:legend>
      <c:legendPos val="b"/>
      <c:layout>
        <c:manualLayout>
          <c:xMode val="edge"/>
          <c:yMode val="edge"/>
          <c:x val="3.6415360001116649E-2"/>
          <c:y val="0.84693015117296389"/>
          <c:w val="0.93381674288276562"/>
          <c:h val="0.1366090866548658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0">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400">
                <a:solidFill>
                  <a:schemeClr val="tx1"/>
                </a:solidFill>
              </a:rPr>
              <a:t>Nature of Injuries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2.3741029608781897E-2"/>
          <c:y val="0.1376009284966547"/>
          <c:w val="0.91373101776426069"/>
          <c:h val="0.58376450776022926"/>
        </c:manualLayout>
      </c:layout>
      <c:barChart>
        <c:barDir val="col"/>
        <c:grouping val="clustered"/>
        <c:varyColors val="0"/>
        <c:ser>
          <c:idx val="0"/>
          <c:order val="0"/>
          <c:tx>
            <c:strRef>
              <c:f>'Nature of injury'!$B$3</c:f>
              <c:strCache>
                <c:ptCount val="1"/>
                <c:pt idx="0">
                  <c:v>Wounds, lacerations, amputations and internal organ damage</c:v>
                </c:pt>
              </c:strCache>
            </c:strRef>
          </c:tx>
          <c:spPr>
            <a:solidFill>
              <a:srgbClr val="C00000"/>
            </a:solidFill>
            <a:ln>
              <a:noFill/>
            </a:ln>
            <a:effectLst/>
          </c:spPr>
          <c:invertIfNegative val="0"/>
          <c:val>
            <c:numRef>
              <c:f>'Nature of injury'!$D$3</c:f>
              <c:numCache>
                <c:formatCode>0.0%</c:formatCode>
                <c:ptCount val="1"/>
                <c:pt idx="0">
                  <c:v>0.43622448979591838</c:v>
                </c:pt>
              </c:numCache>
            </c:numRef>
          </c:val>
          <c:extLst>
            <c:ext xmlns:c16="http://schemas.microsoft.com/office/drawing/2014/chart" uri="{C3380CC4-5D6E-409C-BE32-E72D297353CC}">
              <c16:uniqueId val="{00000000-BE78-47F2-AF0F-FC6ABF2AEEFF}"/>
            </c:ext>
          </c:extLst>
        </c:ser>
        <c:ser>
          <c:idx val="1"/>
          <c:order val="1"/>
          <c:tx>
            <c:strRef>
              <c:f>'Nature of injury'!$B$4</c:f>
              <c:strCache>
                <c:ptCount val="1"/>
                <c:pt idx="0">
                  <c:v>Traumatic joint/ ligament and muscle/ tendon injury</c:v>
                </c:pt>
              </c:strCache>
            </c:strRef>
          </c:tx>
          <c:spPr>
            <a:solidFill>
              <a:schemeClr val="bg2">
                <a:lumMod val="10000"/>
              </a:schemeClr>
            </a:solidFill>
            <a:ln>
              <a:noFill/>
            </a:ln>
            <a:effectLst/>
          </c:spPr>
          <c:invertIfNegative val="0"/>
          <c:val>
            <c:numRef>
              <c:f>'Nature of injury'!$D$4</c:f>
              <c:numCache>
                <c:formatCode>0.0%</c:formatCode>
                <c:ptCount val="1"/>
                <c:pt idx="0">
                  <c:v>0.21683673469387754</c:v>
                </c:pt>
              </c:numCache>
            </c:numRef>
          </c:val>
          <c:extLst>
            <c:ext xmlns:c16="http://schemas.microsoft.com/office/drawing/2014/chart" uri="{C3380CC4-5D6E-409C-BE32-E72D297353CC}">
              <c16:uniqueId val="{00000001-BE78-47F2-AF0F-FC6ABF2AEEFF}"/>
            </c:ext>
          </c:extLst>
        </c:ser>
        <c:ser>
          <c:idx val="2"/>
          <c:order val="2"/>
          <c:tx>
            <c:strRef>
              <c:f>'Nature of injury'!$B$5</c:f>
              <c:strCache>
                <c:ptCount val="1"/>
                <c:pt idx="0">
                  <c:v>Fractures</c:v>
                </c:pt>
              </c:strCache>
            </c:strRef>
          </c:tx>
          <c:spPr>
            <a:solidFill>
              <a:schemeClr val="bg2">
                <a:lumMod val="50000"/>
              </a:schemeClr>
            </a:solidFill>
            <a:ln>
              <a:noFill/>
            </a:ln>
            <a:effectLst/>
          </c:spPr>
          <c:invertIfNegative val="0"/>
          <c:val>
            <c:numRef>
              <c:f>'Nature of injury'!$D$5</c:f>
              <c:numCache>
                <c:formatCode>0.0%</c:formatCode>
                <c:ptCount val="1"/>
                <c:pt idx="0">
                  <c:v>0.19387755102040816</c:v>
                </c:pt>
              </c:numCache>
            </c:numRef>
          </c:val>
          <c:extLst>
            <c:ext xmlns:c16="http://schemas.microsoft.com/office/drawing/2014/chart" uri="{C3380CC4-5D6E-409C-BE32-E72D297353CC}">
              <c16:uniqueId val="{00000002-BE78-47F2-AF0F-FC6ABF2AEEFF}"/>
            </c:ext>
          </c:extLst>
        </c:ser>
        <c:ser>
          <c:idx val="3"/>
          <c:order val="3"/>
          <c:tx>
            <c:strRef>
              <c:f>'Nature of injury'!$B$6</c:f>
              <c:strCache>
                <c:ptCount val="1"/>
                <c:pt idx="0">
                  <c:v>Other injuries</c:v>
                </c:pt>
              </c:strCache>
            </c:strRef>
          </c:tx>
          <c:spPr>
            <a:solidFill>
              <a:schemeClr val="bg2">
                <a:lumMod val="75000"/>
              </a:schemeClr>
            </a:solidFill>
            <a:ln>
              <a:noFill/>
            </a:ln>
            <a:effectLst/>
          </c:spPr>
          <c:invertIfNegative val="0"/>
          <c:val>
            <c:numRef>
              <c:f>'Nature of injury'!$D$6</c:f>
              <c:numCache>
                <c:formatCode>0.0%</c:formatCode>
                <c:ptCount val="1"/>
                <c:pt idx="0">
                  <c:v>0.1211734693877551</c:v>
                </c:pt>
              </c:numCache>
            </c:numRef>
          </c:val>
          <c:extLst>
            <c:ext xmlns:c16="http://schemas.microsoft.com/office/drawing/2014/chart" uri="{C3380CC4-5D6E-409C-BE32-E72D297353CC}">
              <c16:uniqueId val="{00000003-BE78-47F2-AF0F-FC6ABF2AEEFF}"/>
            </c:ext>
          </c:extLst>
        </c:ser>
        <c:dLbls>
          <c:showLegendKey val="0"/>
          <c:showVal val="0"/>
          <c:showCatName val="0"/>
          <c:showSerName val="0"/>
          <c:showPercent val="0"/>
          <c:showBubbleSize val="0"/>
        </c:dLbls>
        <c:gapWidth val="100"/>
        <c:overlap val="-100"/>
        <c:axId val="955527152"/>
        <c:axId val="955532976"/>
      </c:barChart>
      <c:catAx>
        <c:axId val="955527152"/>
        <c:scaling>
          <c:orientation val="minMax"/>
        </c:scaling>
        <c:delete val="1"/>
        <c:axPos val="b"/>
        <c:numFmt formatCode="General" sourceLinked="1"/>
        <c:majorTickMark val="none"/>
        <c:minorTickMark val="none"/>
        <c:tickLblPos val="nextTo"/>
        <c:crossAx val="955532976"/>
        <c:crosses val="autoZero"/>
        <c:auto val="1"/>
        <c:lblAlgn val="ctr"/>
        <c:lblOffset val="100"/>
        <c:noMultiLvlLbl val="0"/>
      </c:catAx>
      <c:valAx>
        <c:axId val="95553297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55527152"/>
        <c:crosses val="autoZero"/>
        <c:crossBetween val="between"/>
      </c:valAx>
      <c:spPr>
        <a:noFill/>
        <a:ln>
          <a:noFill/>
        </a:ln>
        <a:effectLst/>
      </c:spPr>
    </c:plotArea>
    <c:legend>
      <c:legendPos val="b"/>
      <c:layout>
        <c:manualLayout>
          <c:xMode val="edge"/>
          <c:yMode val="edge"/>
          <c:x val="1.0499850824651786E-3"/>
          <c:y val="0.80377069430738335"/>
          <c:w val="0.7308356785559128"/>
          <c:h val="0.1907528105229621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0">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a:t>Mechanism of injury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'Mechanism of injury'!$B$3:$B$6</c:f>
              <c:strCache>
                <c:ptCount val="4"/>
                <c:pt idx="0">
                  <c:v>Being hit by moving objects</c:v>
                </c:pt>
                <c:pt idx="1">
                  <c:v>Falls, trips and slips of a person</c:v>
                </c:pt>
                <c:pt idx="2">
                  <c:v>Hitting objects with part of the body</c:v>
                </c:pt>
                <c:pt idx="3">
                  <c:v>Body stressing</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A0AA-47F3-9BAB-090A637F44AF}"/>
              </c:ext>
            </c:extLst>
          </c:dPt>
          <c:dPt>
            <c:idx val="1"/>
            <c:invertIfNegative val="0"/>
            <c:bubble3D val="0"/>
            <c:spPr>
              <a:solidFill>
                <a:schemeClr val="bg2">
                  <a:lumMod val="10000"/>
                </a:schemeClr>
              </a:solidFill>
              <a:ln>
                <a:noFill/>
              </a:ln>
              <a:effectLst/>
            </c:spPr>
            <c:extLst>
              <c:ext xmlns:c16="http://schemas.microsoft.com/office/drawing/2014/chart" uri="{C3380CC4-5D6E-409C-BE32-E72D297353CC}">
                <c16:uniqueId val="{00000003-A0AA-47F3-9BAB-090A637F44AF}"/>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5-A0AA-47F3-9BAB-090A637F44AF}"/>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7-A0AA-47F3-9BAB-090A637F44AF}"/>
              </c:ext>
            </c:extLst>
          </c:dPt>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9-A0AA-47F3-9BAB-090A637F44AF}"/>
              </c:ext>
            </c:extLst>
          </c:dPt>
          <c:dPt>
            <c:idx val="5"/>
            <c:invertIfNegative val="0"/>
            <c:bubble3D val="0"/>
            <c:spPr>
              <a:solidFill>
                <a:schemeClr val="bg2">
                  <a:lumMod val="90000"/>
                </a:schemeClr>
              </a:solidFill>
              <a:ln>
                <a:noFill/>
              </a:ln>
              <a:effectLst/>
            </c:spPr>
            <c:extLst>
              <c:ext xmlns:c16="http://schemas.microsoft.com/office/drawing/2014/chart" uri="{C3380CC4-5D6E-409C-BE32-E72D297353CC}">
                <c16:uniqueId val="{0000000B-A0AA-47F3-9BAB-090A637F44AF}"/>
              </c:ext>
            </c:extLst>
          </c:dPt>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D-A0AA-47F3-9BAB-090A637F44AF}"/>
              </c:ext>
            </c:extLst>
          </c:dPt>
          <c:dPt>
            <c:idx val="7"/>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F-A0AA-47F3-9BAB-090A637F44AF}"/>
              </c:ext>
            </c:extLst>
          </c:dPt>
          <c:dPt>
            <c:idx val="8"/>
            <c:invertIfNegative val="0"/>
            <c:bubble3D val="0"/>
            <c:spPr>
              <a:solidFill>
                <a:schemeClr val="accent2">
                  <a:lumMod val="75000"/>
                </a:schemeClr>
              </a:solidFill>
              <a:ln>
                <a:noFill/>
              </a:ln>
              <a:effectLst/>
            </c:spPr>
            <c:extLst>
              <c:ext xmlns:c16="http://schemas.microsoft.com/office/drawing/2014/chart" uri="{C3380CC4-5D6E-409C-BE32-E72D297353CC}">
                <c16:uniqueId val="{00000011-A0AA-47F3-9BAB-090A637F44AF}"/>
              </c:ext>
            </c:extLst>
          </c:dPt>
          <c:dPt>
            <c:idx val="9"/>
            <c:invertIfNegative val="0"/>
            <c:bubble3D val="0"/>
            <c:spPr>
              <a:solidFill>
                <a:schemeClr val="accent2">
                  <a:lumMod val="50000"/>
                </a:schemeClr>
              </a:solidFill>
              <a:ln>
                <a:noFill/>
              </a:ln>
              <a:effectLst/>
            </c:spPr>
            <c:extLst>
              <c:ext xmlns:c16="http://schemas.microsoft.com/office/drawing/2014/chart" uri="{C3380CC4-5D6E-409C-BE32-E72D297353CC}">
                <c16:uniqueId val="{00000013-A0AA-47F3-9BAB-090A637F44AF}"/>
              </c:ext>
            </c:extLst>
          </c:dPt>
          <c:cat>
            <c:strRef>
              <c:f>'Mechanism of injury'!$B$3:$B$6</c:f>
              <c:strCache>
                <c:ptCount val="4"/>
                <c:pt idx="0">
                  <c:v>Being hit by moving objects</c:v>
                </c:pt>
                <c:pt idx="1">
                  <c:v>Falls, trips and slips of a person</c:v>
                </c:pt>
                <c:pt idx="2">
                  <c:v>Hitting objects with part of the body</c:v>
                </c:pt>
                <c:pt idx="3">
                  <c:v>Body stressing</c:v>
                </c:pt>
              </c:strCache>
            </c:strRef>
          </c:cat>
          <c:val>
            <c:numRef>
              <c:f>'Mechanism of injury'!$D$3:$D$6</c:f>
              <c:numCache>
                <c:formatCode>0.0%</c:formatCode>
                <c:ptCount val="4"/>
                <c:pt idx="0">
                  <c:v>0.33418367346938777</c:v>
                </c:pt>
                <c:pt idx="1">
                  <c:v>0.25</c:v>
                </c:pt>
                <c:pt idx="2">
                  <c:v>0.24872448979591838</c:v>
                </c:pt>
                <c:pt idx="3">
                  <c:v>0.11479591836734694</c:v>
                </c:pt>
              </c:numCache>
            </c:numRef>
          </c:val>
          <c:extLst>
            <c:ext xmlns:c16="http://schemas.microsoft.com/office/drawing/2014/chart" uri="{C3380CC4-5D6E-409C-BE32-E72D297353CC}">
              <c16:uniqueId val="{00000014-A0AA-47F3-9BAB-090A637F44AF}"/>
            </c:ext>
          </c:extLst>
        </c:ser>
        <c:dLbls>
          <c:showLegendKey val="0"/>
          <c:showVal val="0"/>
          <c:showCatName val="0"/>
          <c:showSerName val="0"/>
          <c:showPercent val="0"/>
          <c:showBubbleSize val="0"/>
        </c:dLbls>
        <c:gapWidth val="100"/>
        <c:overlap val="-100"/>
        <c:axId val="1584328064"/>
        <c:axId val="1584329312"/>
      </c:barChart>
      <c:catAx>
        <c:axId val="158432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584329312"/>
        <c:crosses val="autoZero"/>
        <c:auto val="1"/>
        <c:lblAlgn val="ctr"/>
        <c:lblOffset val="100"/>
        <c:noMultiLvlLbl val="0"/>
      </c:catAx>
      <c:valAx>
        <c:axId val="1584329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84328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400"/>
              <a:t>Applications for Scheme accreditation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3557339985967099E-2"/>
          <c:y val="0.16155999730802881"/>
          <c:w val="0.90224023977200873"/>
          <c:h val="0.62511218355770048"/>
        </c:manualLayout>
      </c:layout>
      <c:lineChart>
        <c:grouping val="standard"/>
        <c:varyColors val="0"/>
        <c:ser>
          <c:idx val="0"/>
          <c:order val="0"/>
          <c:tx>
            <c:strRef>
              <c:f>'1'!$B$3</c:f>
              <c:strCache>
                <c:ptCount val="1"/>
                <c:pt idx="0">
                  <c:v>New Accreditation Applications</c:v>
                </c:pt>
              </c:strCache>
            </c:strRef>
          </c:tx>
          <c:spPr>
            <a:ln w="38100" cap="rnd">
              <a:solidFill>
                <a:schemeClr val="bg2">
                  <a:lumMod val="25000"/>
                </a:schemeClr>
              </a:solidFill>
              <a:round/>
            </a:ln>
            <a:effectLst/>
          </c:spPr>
          <c:marker>
            <c:symbol val="none"/>
          </c:marker>
          <c:cat>
            <c:strRef>
              <c:f>'1'!$C$2:$H$2</c:f>
              <c:strCache>
                <c:ptCount val="6"/>
                <c:pt idx="0">
                  <c:v>2018</c:v>
                </c:pt>
                <c:pt idx="1">
                  <c:v>2019</c:v>
                </c:pt>
                <c:pt idx="2">
                  <c:v>2020</c:v>
                </c:pt>
                <c:pt idx="3">
                  <c:v>2021</c:v>
                </c:pt>
                <c:pt idx="4">
                  <c:v>2022</c:v>
                </c:pt>
                <c:pt idx="5">
                  <c:v>Avg</c:v>
                </c:pt>
              </c:strCache>
            </c:strRef>
          </c:cat>
          <c:val>
            <c:numRef>
              <c:f>'1'!$C$3:$H$3</c:f>
              <c:numCache>
                <c:formatCode>General</c:formatCode>
                <c:ptCount val="6"/>
                <c:pt idx="0">
                  <c:v>76</c:v>
                </c:pt>
                <c:pt idx="1">
                  <c:v>67</c:v>
                </c:pt>
                <c:pt idx="2">
                  <c:v>89</c:v>
                </c:pt>
                <c:pt idx="3">
                  <c:v>83</c:v>
                </c:pt>
                <c:pt idx="4">
                  <c:v>68</c:v>
                </c:pt>
                <c:pt idx="5">
                  <c:v>76.599999999999994</c:v>
                </c:pt>
              </c:numCache>
            </c:numRef>
          </c:val>
          <c:smooth val="0"/>
          <c:extLst>
            <c:ext xmlns:c16="http://schemas.microsoft.com/office/drawing/2014/chart" uri="{C3380CC4-5D6E-409C-BE32-E72D297353CC}">
              <c16:uniqueId val="{00000000-1B93-446C-A2D6-9F37A650CA9F}"/>
            </c:ext>
          </c:extLst>
        </c:ser>
        <c:ser>
          <c:idx val="1"/>
          <c:order val="1"/>
          <c:tx>
            <c:strRef>
              <c:f>'1'!$B$4</c:f>
              <c:strCache>
                <c:ptCount val="1"/>
                <c:pt idx="0">
                  <c:v>Re-accreditation Applications</c:v>
                </c:pt>
              </c:strCache>
            </c:strRef>
          </c:tx>
          <c:spPr>
            <a:ln w="38100" cap="rnd">
              <a:solidFill>
                <a:srgbClr val="C00000"/>
              </a:solidFill>
              <a:round/>
            </a:ln>
            <a:effectLst/>
          </c:spPr>
          <c:marker>
            <c:symbol val="none"/>
          </c:marker>
          <c:cat>
            <c:strRef>
              <c:f>'1'!$C$2:$H$2</c:f>
              <c:strCache>
                <c:ptCount val="6"/>
                <c:pt idx="0">
                  <c:v>2018</c:v>
                </c:pt>
                <c:pt idx="1">
                  <c:v>2019</c:v>
                </c:pt>
                <c:pt idx="2">
                  <c:v>2020</c:v>
                </c:pt>
                <c:pt idx="3">
                  <c:v>2021</c:v>
                </c:pt>
                <c:pt idx="4">
                  <c:v>2022</c:v>
                </c:pt>
                <c:pt idx="5">
                  <c:v>Avg</c:v>
                </c:pt>
              </c:strCache>
            </c:strRef>
          </c:cat>
          <c:val>
            <c:numRef>
              <c:f>'1'!$C$4:$H$4</c:f>
              <c:numCache>
                <c:formatCode>General</c:formatCode>
                <c:ptCount val="6"/>
                <c:pt idx="0">
                  <c:v>51</c:v>
                </c:pt>
                <c:pt idx="1">
                  <c:v>45</c:v>
                </c:pt>
                <c:pt idx="2">
                  <c:v>72</c:v>
                </c:pt>
                <c:pt idx="3">
                  <c:v>89</c:v>
                </c:pt>
                <c:pt idx="4">
                  <c:v>92</c:v>
                </c:pt>
                <c:pt idx="5">
                  <c:v>69.8</c:v>
                </c:pt>
              </c:numCache>
            </c:numRef>
          </c:val>
          <c:smooth val="0"/>
          <c:extLst>
            <c:ext xmlns:c16="http://schemas.microsoft.com/office/drawing/2014/chart" uri="{C3380CC4-5D6E-409C-BE32-E72D297353CC}">
              <c16:uniqueId val="{00000001-1B93-446C-A2D6-9F37A650CA9F}"/>
            </c:ext>
          </c:extLst>
        </c:ser>
        <c:dLbls>
          <c:showLegendKey val="0"/>
          <c:showVal val="0"/>
          <c:showCatName val="0"/>
          <c:showSerName val="0"/>
          <c:showPercent val="0"/>
          <c:showBubbleSize val="0"/>
        </c:dLbls>
        <c:smooth val="0"/>
        <c:axId val="1270328016"/>
        <c:axId val="1209643728"/>
      </c:lineChart>
      <c:catAx>
        <c:axId val="127032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209643728"/>
        <c:crosses val="autoZero"/>
        <c:auto val="1"/>
        <c:lblAlgn val="ctr"/>
        <c:lblOffset val="100"/>
        <c:noMultiLvlLbl val="0"/>
      </c:catAx>
      <c:valAx>
        <c:axId val="1209643728"/>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270328016"/>
        <c:crosses val="autoZero"/>
        <c:crossBetween val="between"/>
        <c:majorUnit val="20"/>
      </c:valAx>
      <c:spPr>
        <a:noFill/>
        <a:ln>
          <a:noFill/>
        </a:ln>
        <a:effectLst/>
      </c:spPr>
    </c:plotArea>
    <c:legend>
      <c:legendPos val="b"/>
      <c:layout>
        <c:manualLayout>
          <c:xMode val="edge"/>
          <c:yMode val="edge"/>
          <c:x val="7.8031409440156616E-2"/>
          <c:y val="0.90044585772932229"/>
          <c:w val="0.84393700787401571"/>
          <c:h val="8.246012517666061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solidFill>
                <a:latin typeface="+mn-lt"/>
                <a:ea typeface="+mn-ea"/>
                <a:cs typeface="+mn-cs"/>
              </a:defRPr>
            </a:pPr>
            <a:r>
              <a:rPr lang="en-AU" sz="1400">
                <a:solidFill>
                  <a:schemeClr val="tx1"/>
                </a:solidFill>
              </a:rPr>
              <a:t>Active Scheme Projects</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2206765756319016"/>
          <c:y val="0.13648293963254593"/>
          <c:w val="0.8360271551475964"/>
          <c:h val="0.62493602362204725"/>
        </c:manualLayout>
      </c:layout>
      <c:barChart>
        <c:barDir val="bar"/>
        <c:grouping val="stacked"/>
        <c:varyColors val="0"/>
        <c:ser>
          <c:idx val="0"/>
          <c:order val="0"/>
          <c:tx>
            <c:strRef>
              <c:f>Activeschemeprojects!$B$9</c:f>
              <c:strCache>
                <c:ptCount val="1"/>
                <c:pt idx="0">
                  <c:v>Active scheme projects </c:v>
                </c:pt>
              </c:strCache>
            </c:strRef>
          </c:tx>
          <c:spPr>
            <a:solidFill>
              <a:schemeClr val="bg2">
                <a:lumMod val="25000"/>
              </a:schemeClr>
            </a:solidFill>
            <a:ln>
              <a:solidFill>
                <a:schemeClr val="bg2">
                  <a:lumMod val="50000"/>
                </a:schemeClr>
              </a:solid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Activeschemeprojects!$C$8:$G$8</c:f>
              <c:numCache>
                <c:formatCode>General</c:formatCode>
                <c:ptCount val="5"/>
                <c:pt idx="0">
                  <c:v>2022</c:v>
                </c:pt>
                <c:pt idx="1">
                  <c:v>2021</c:v>
                </c:pt>
                <c:pt idx="2">
                  <c:v>2020</c:v>
                </c:pt>
                <c:pt idx="3">
                  <c:v>2019</c:v>
                </c:pt>
                <c:pt idx="4">
                  <c:v>2018</c:v>
                </c:pt>
              </c:numCache>
            </c:numRef>
          </c:cat>
          <c:val>
            <c:numRef>
              <c:f>Activeschemeprojects!$C$9:$G$9</c:f>
              <c:numCache>
                <c:formatCode>General</c:formatCode>
                <c:ptCount val="5"/>
                <c:pt idx="0">
                  <c:v>359</c:v>
                </c:pt>
                <c:pt idx="1">
                  <c:v>291</c:v>
                </c:pt>
                <c:pt idx="2">
                  <c:v>297</c:v>
                </c:pt>
                <c:pt idx="3">
                  <c:v>291</c:v>
                </c:pt>
                <c:pt idx="4">
                  <c:v>255</c:v>
                </c:pt>
              </c:numCache>
            </c:numRef>
          </c:val>
          <c:extLst>
            <c:ext xmlns:c16="http://schemas.microsoft.com/office/drawing/2014/chart" uri="{C3380CC4-5D6E-409C-BE32-E72D297353CC}">
              <c16:uniqueId val="{00000000-AA47-4B2A-8DE6-653B1A705FFB}"/>
            </c:ext>
          </c:extLst>
        </c:ser>
        <c:ser>
          <c:idx val="1"/>
          <c:order val="1"/>
          <c:tx>
            <c:strRef>
              <c:f>Activeschemeprojects!$B$10</c:f>
              <c:strCache>
                <c:ptCount val="1"/>
                <c:pt idx="0">
                  <c:v>New scheme projects </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Activeschemeprojects!$C$8:$G$8</c:f>
              <c:numCache>
                <c:formatCode>General</c:formatCode>
                <c:ptCount val="5"/>
                <c:pt idx="0">
                  <c:v>2022</c:v>
                </c:pt>
                <c:pt idx="1">
                  <c:v>2021</c:v>
                </c:pt>
                <c:pt idx="2">
                  <c:v>2020</c:v>
                </c:pt>
                <c:pt idx="3">
                  <c:v>2019</c:v>
                </c:pt>
                <c:pt idx="4">
                  <c:v>2018</c:v>
                </c:pt>
              </c:numCache>
            </c:numRef>
          </c:cat>
          <c:val>
            <c:numRef>
              <c:f>Activeschemeprojects!$C$10:$G$10</c:f>
              <c:numCache>
                <c:formatCode>General</c:formatCode>
                <c:ptCount val="5"/>
                <c:pt idx="0">
                  <c:v>227</c:v>
                </c:pt>
                <c:pt idx="1">
                  <c:v>241</c:v>
                </c:pt>
                <c:pt idx="2">
                  <c:v>174</c:v>
                </c:pt>
                <c:pt idx="3">
                  <c:v>165</c:v>
                </c:pt>
                <c:pt idx="4">
                  <c:v>171</c:v>
                </c:pt>
              </c:numCache>
            </c:numRef>
          </c:val>
          <c:extLst>
            <c:ext xmlns:c16="http://schemas.microsoft.com/office/drawing/2014/chart" uri="{C3380CC4-5D6E-409C-BE32-E72D297353CC}">
              <c16:uniqueId val="{00000001-AA47-4B2A-8DE6-653B1A705FFB}"/>
            </c:ext>
          </c:extLst>
        </c:ser>
        <c:dLbls>
          <c:showLegendKey val="0"/>
          <c:showVal val="0"/>
          <c:showCatName val="0"/>
          <c:showSerName val="0"/>
          <c:showPercent val="0"/>
          <c:showBubbleSize val="0"/>
        </c:dLbls>
        <c:gapWidth val="50"/>
        <c:overlap val="100"/>
        <c:axId val="224554112"/>
        <c:axId val="224557440"/>
      </c:barChart>
      <c:catAx>
        <c:axId val="22455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224557440"/>
        <c:crosses val="autoZero"/>
        <c:auto val="1"/>
        <c:lblAlgn val="ctr"/>
        <c:lblOffset val="100"/>
        <c:noMultiLvlLbl val="0"/>
      </c:catAx>
      <c:valAx>
        <c:axId val="224557440"/>
        <c:scaling>
          <c:orientation val="minMax"/>
          <c:max val="6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224554112"/>
        <c:crosses val="autoZero"/>
        <c:crossBetween val="between"/>
      </c:valAx>
      <c:spPr>
        <a:noFill/>
        <a:ln>
          <a:noFill/>
        </a:ln>
        <a:effectLst/>
      </c:spPr>
    </c:plotArea>
    <c:legend>
      <c:legendPos val="r"/>
      <c:layout>
        <c:manualLayout>
          <c:xMode val="edge"/>
          <c:yMode val="edge"/>
          <c:x val="0.2375984688153733"/>
          <c:y val="0.8836829733632694"/>
          <c:w val="0.59621495905965438"/>
          <c:h val="0.1142556578018109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0">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a:solidFill>
                  <a:schemeClr val="tx1"/>
                </a:solidFill>
              </a:rPr>
              <a:t>Total Scheme projects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ContractsGraph!$B$4</c:f>
              <c:strCache>
                <c:ptCount val="1"/>
                <c:pt idx="0">
                  <c:v>Total Scheme Projects</c:v>
                </c:pt>
              </c:strCache>
            </c:strRef>
          </c:tx>
          <c:spPr>
            <a:solidFill>
              <a:schemeClr val="bg2">
                <a:lumMod val="25000"/>
              </a:schemeClr>
            </a:solidFill>
            <a:ln>
              <a:noFill/>
            </a:ln>
            <a:effectLst/>
          </c:spPr>
          <c:invertIfNegative val="0"/>
          <c:dPt>
            <c:idx val="0"/>
            <c:invertIfNegative val="0"/>
            <c:bubble3D val="0"/>
            <c:spPr>
              <a:solidFill>
                <a:schemeClr val="bg2">
                  <a:lumMod val="25000"/>
                </a:schemeClr>
              </a:solidFill>
              <a:ln>
                <a:noFill/>
              </a:ln>
              <a:effectLst/>
            </c:spPr>
            <c:extLst>
              <c:ext xmlns:c16="http://schemas.microsoft.com/office/drawing/2014/chart" uri="{C3380CC4-5D6E-409C-BE32-E72D297353CC}">
                <c16:uniqueId val="{00000001-BB5C-406E-8D43-25D18B095809}"/>
              </c:ext>
            </c:extLst>
          </c:dPt>
          <c:dPt>
            <c:idx val="2"/>
            <c:invertIfNegative val="0"/>
            <c:bubble3D val="0"/>
            <c:spPr>
              <a:solidFill>
                <a:schemeClr val="bg2">
                  <a:lumMod val="25000"/>
                </a:schemeClr>
              </a:solidFill>
              <a:ln>
                <a:noFill/>
              </a:ln>
              <a:effectLst/>
            </c:spPr>
            <c:extLst>
              <c:ext xmlns:c16="http://schemas.microsoft.com/office/drawing/2014/chart" uri="{C3380CC4-5D6E-409C-BE32-E72D297353CC}">
                <c16:uniqueId val="{00000003-BB5C-406E-8D43-25D18B095809}"/>
              </c:ext>
            </c:extLst>
          </c:dPt>
          <c:dPt>
            <c:idx val="3"/>
            <c:invertIfNegative val="0"/>
            <c:bubble3D val="0"/>
            <c:spPr>
              <a:solidFill>
                <a:schemeClr val="bg2">
                  <a:lumMod val="25000"/>
                </a:schemeClr>
              </a:solidFill>
              <a:ln>
                <a:noFill/>
              </a:ln>
              <a:effectLst/>
            </c:spPr>
            <c:extLst>
              <c:ext xmlns:c16="http://schemas.microsoft.com/office/drawing/2014/chart" uri="{C3380CC4-5D6E-409C-BE32-E72D297353CC}">
                <c16:uniqueId val="{00000005-BB5C-406E-8D43-25D18B095809}"/>
              </c:ext>
            </c:extLst>
          </c:dPt>
          <c:dPt>
            <c:idx val="4"/>
            <c:invertIfNegative val="0"/>
            <c:bubble3D val="0"/>
            <c:spPr>
              <a:solidFill>
                <a:schemeClr val="bg2">
                  <a:lumMod val="25000"/>
                </a:schemeClr>
              </a:solidFill>
              <a:ln>
                <a:solidFill>
                  <a:schemeClr val="bg2">
                    <a:lumMod val="10000"/>
                  </a:schemeClr>
                </a:solidFill>
              </a:ln>
              <a:effectLst/>
            </c:spPr>
            <c:extLst>
              <c:ext xmlns:c16="http://schemas.microsoft.com/office/drawing/2014/chart" uri="{C3380CC4-5D6E-409C-BE32-E72D297353CC}">
                <c16:uniqueId val="{00000007-BB5C-406E-8D43-25D18B095809}"/>
              </c:ext>
            </c:extLst>
          </c:dPt>
          <c:cat>
            <c:numRef>
              <c:f>ContractsGraph!$C$3:$G$3</c:f>
              <c:numCache>
                <c:formatCode>General</c:formatCode>
                <c:ptCount val="5"/>
                <c:pt idx="0">
                  <c:v>2018</c:v>
                </c:pt>
                <c:pt idx="1">
                  <c:v>2019</c:v>
                </c:pt>
                <c:pt idx="2">
                  <c:v>2020</c:v>
                </c:pt>
                <c:pt idx="3">
                  <c:v>2021</c:v>
                </c:pt>
                <c:pt idx="4">
                  <c:v>2022</c:v>
                </c:pt>
              </c:numCache>
            </c:numRef>
          </c:cat>
          <c:val>
            <c:numRef>
              <c:f>ContractsGraph!$C$4:$G$4</c:f>
              <c:numCache>
                <c:formatCode>#,##0</c:formatCode>
                <c:ptCount val="5"/>
                <c:pt idx="0">
                  <c:v>1882</c:v>
                </c:pt>
                <c:pt idx="1">
                  <c:v>2047</c:v>
                </c:pt>
                <c:pt idx="2">
                  <c:v>2221</c:v>
                </c:pt>
                <c:pt idx="3">
                  <c:v>2462</c:v>
                </c:pt>
                <c:pt idx="4">
                  <c:v>2689</c:v>
                </c:pt>
              </c:numCache>
            </c:numRef>
          </c:val>
          <c:extLst>
            <c:ext xmlns:c16="http://schemas.microsoft.com/office/drawing/2014/chart" uri="{C3380CC4-5D6E-409C-BE32-E72D297353CC}">
              <c16:uniqueId val="{00000008-BB5C-406E-8D43-25D18B095809}"/>
            </c:ext>
          </c:extLst>
        </c:ser>
        <c:dLbls>
          <c:showLegendKey val="0"/>
          <c:showVal val="0"/>
          <c:showCatName val="0"/>
          <c:showSerName val="0"/>
          <c:showPercent val="0"/>
          <c:showBubbleSize val="0"/>
        </c:dLbls>
        <c:gapWidth val="100"/>
        <c:axId val="933742416"/>
        <c:axId val="933742832"/>
      </c:barChart>
      <c:lineChart>
        <c:grouping val="standard"/>
        <c:varyColors val="0"/>
        <c:ser>
          <c:idx val="1"/>
          <c:order val="1"/>
          <c:tx>
            <c:strRef>
              <c:f>ContractsGraph!$B$5</c:f>
              <c:strCache>
                <c:ptCount val="1"/>
                <c:pt idx="0">
                  <c:v>Value (Billions)</c:v>
                </c:pt>
              </c:strCache>
            </c:strRef>
          </c:tx>
          <c:spPr>
            <a:ln w="50800" cap="rnd">
              <a:solidFill>
                <a:srgbClr val="C00000"/>
              </a:solidFill>
              <a:round/>
            </a:ln>
            <a:effectLst/>
          </c:spPr>
          <c:marker>
            <c:symbol val="none"/>
          </c:marker>
          <c:cat>
            <c:numRef>
              <c:f>ContractsGraph!$C$3:$G$3</c:f>
              <c:numCache>
                <c:formatCode>General</c:formatCode>
                <c:ptCount val="5"/>
                <c:pt idx="0">
                  <c:v>2018</c:v>
                </c:pt>
                <c:pt idx="1">
                  <c:v>2019</c:v>
                </c:pt>
                <c:pt idx="2">
                  <c:v>2020</c:v>
                </c:pt>
                <c:pt idx="3">
                  <c:v>2021</c:v>
                </c:pt>
                <c:pt idx="4">
                  <c:v>2022</c:v>
                </c:pt>
              </c:numCache>
            </c:numRef>
          </c:cat>
          <c:val>
            <c:numRef>
              <c:f>ContractsGraph!$C$5:$G$5</c:f>
              <c:numCache>
                <c:formatCode>"$"#,##0_);[Red]\("$"#,##0\)</c:formatCode>
                <c:ptCount val="5"/>
                <c:pt idx="0">
                  <c:v>119.8</c:v>
                </c:pt>
                <c:pt idx="1">
                  <c:v>133.5</c:v>
                </c:pt>
                <c:pt idx="2">
                  <c:v>148.69999999999999</c:v>
                </c:pt>
                <c:pt idx="3">
                  <c:v>165.7</c:v>
                </c:pt>
                <c:pt idx="4">
                  <c:v>197</c:v>
                </c:pt>
              </c:numCache>
            </c:numRef>
          </c:val>
          <c:smooth val="0"/>
          <c:extLst>
            <c:ext xmlns:c16="http://schemas.microsoft.com/office/drawing/2014/chart" uri="{C3380CC4-5D6E-409C-BE32-E72D297353CC}">
              <c16:uniqueId val="{00000009-BB5C-406E-8D43-25D18B095809}"/>
            </c:ext>
          </c:extLst>
        </c:ser>
        <c:dLbls>
          <c:showLegendKey val="0"/>
          <c:showVal val="0"/>
          <c:showCatName val="0"/>
          <c:showSerName val="0"/>
          <c:showPercent val="0"/>
          <c:showBubbleSize val="0"/>
        </c:dLbls>
        <c:marker val="1"/>
        <c:smooth val="0"/>
        <c:axId val="941740784"/>
        <c:axId val="941742864"/>
      </c:lineChart>
      <c:catAx>
        <c:axId val="93374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933742832"/>
        <c:crosses val="autoZero"/>
        <c:auto val="1"/>
        <c:lblAlgn val="ctr"/>
        <c:lblOffset val="100"/>
        <c:noMultiLvlLbl val="0"/>
      </c:catAx>
      <c:valAx>
        <c:axId val="933742832"/>
        <c:scaling>
          <c:orientation val="minMax"/>
          <c:max val="2700"/>
          <c:min val="1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a:solidFill>
                      <a:schemeClr val="tx1"/>
                    </a:solidFill>
                  </a:rPr>
                  <a:t>Number of projects</a:t>
                </a:r>
              </a:p>
            </c:rich>
          </c:tx>
          <c:layout>
            <c:manualLayout>
              <c:xMode val="edge"/>
              <c:yMode val="edge"/>
              <c:x val="4.459308807134894E-3"/>
              <c:y val="0.264388037021688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33742416"/>
        <c:crosses val="autoZero"/>
        <c:crossBetween val="between"/>
        <c:majorUnit val="200"/>
      </c:valAx>
      <c:valAx>
        <c:axId val="941742864"/>
        <c:scaling>
          <c:orientation val="minMax"/>
          <c:max val="200"/>
          <c:min val="1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a:solidFill>
                      <a:schemeClr val="tx1"/>
                    </a:solidFill>
                  </a:rPr>
                  <a:t>Value of projects (billions)</a:t>
                </a:r>
              </a:p>
            </c:rich>
          </c:tx>
          <c:layout>
            <c:manualLayout>
              <c:xMode val="edge"/>
              <c:yMode val="edge"/>
              <c:x val="0.96113712374581939"/>
              <c:y val="0.199804876364138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_);[Red]\(&quot;$&quot;#,##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941740784"/>
        <c:crosses val="max"/>
        <c:crossBetween val="between"/>
        <c:majorUnit val="20"/>
      </c:valAx>
      <c:catAx>
        <c:axId val="941740784"/>
        <c:scaling>
          <c:orientation val="minMax"/>
        </c:scaling>
        <c:delete val="1"/>
        <c:axPos val="b"/>
        <c:numFmt formatCode="General" sourceLinked="1"/>
        <c:majorTickMark val="out"/>
        <c:minorTickMark val="none"/>
        <c:tickLblPos val="nextTo"/>
        <c:crossAx val="94174286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Entry>
      <c:layout>
        <c:manualLayout>
          <c:xMode val="edge"/>
          <c:yMode val="edge"/>
          <c:x val="0.25038246473371434"/>
          <c:y val="0.88358718518963753"/>
          <c:w val="0.512612996953976"/>
          <c:h val="8.587846366532428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solidFill>
                <a:latin typeface="+mn-lt"/>
                <a:ea typeface="+mn-ea"/>
                <a:cs typeface="+mn-cs"/>
              </a:defRPr>
            </a:pPr>
            <a:r>
              <a:rPr lang="en-AU"/>
              <a:t>Accredited Companies' LTIFR improvement over time</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528612067204174"/>
          <c:y val="0.19909895833333333"/>
          <c:w val="0.84587772494208402"/>
          <c:h val="0.596050493688289"/>
        </c:manualLayout>
      </c:layout>
      <c:barChart>
        <c:barDir val="col"/>
        <c:grouping val="clustered"/>
        <c:varyColors val="0"/>
        <c:ser>
          <c:idx val="0"/>
          <c:order val="0"/>
          <c:tx>
            <c:strRef>
              <c:f>'Graph for annual report'!$B$2</c:f>
              <c:strCache>
                <c:ptCount val="1"/>
                <c:pt idx="0">
                  <c:v>Companies with improved LTIFR</c:v>
                </c:pt>
              </c:strCache>
            </c:strRef>
          </c:tx>
          <c:spPr>
            <a:solidFill>
              <a:srgbClr val="C00000"/>
            </a:solidFill>
            <a:ln>
              <a:noFill/>
            </a:ln>
            <a:effectLst/>
          </c:spPr>
          <c:invertIfNegative val="0"/>
          <c:cat>
            <c:strRef>
              <c:f>'Graph for annual report'!$C$1:$F$1</c:f>
              <c:strCache>
                <c:ptCount val="4"/>
                <c:pt idx="0">
                  <c:v>3 years </c:v>
                </c:pt>
                <c:pt idx="1">
                  <c:v>6 years </c:v>
                </c:pt>
                <c:pt idx="2">
                  <c:v>9 years </c:v>
                </c:pt>
                <c:pt idx="3">
                  <c:v>12 years </c:v>
                </c:pt>
              </c:strCache>
            </c:strRef>
          </c:cat>
          <c:val>
            <c:numRef>
              <c:f>'Graph for annual report'!$C$2:$F$2</c:f>
              <c:numCache>
                <c:formatCode>0%</c:formatCode>
                <c:ptCount val="4"/>
                <c:pt idx="0">
                  <c:v>0.51503759398496241</c:v>
                </c:pt>
                <c:pt idx="1">
                  <c:v>0.63084112149532712</c:v>
                </c:pt>
                <c:pt idx="2">
                  <c:v>0.75</c:v>
                </c:pt>
                <c:pt idx="3">
                  <c:v>0.76666666666666672</c:v>
                </c:pt>
              </c:numCache>
            </c:numRef>
          </c:val>
          <c:extLst>
            <c:ext xmlns:c16="http://schemas.microsoft.com/office/drawing/2014/chart" uri="{C3380CC4-5D6E-409C-BE32-E72D297353CC}">
              <c16:uniqueId val="{00000000-C87F-4C09-94F8-8051B45E141F}"/>
            </c:ext>
          </c:extLst>
        </c:ser>
        <c:ser>
          <c:idx val="1"/>
          <c:order val="1"/>
          <c:tx>
            <c:strRef>
              <c:f>'Graph for annual report'!$B$3</c:f>
              <c:strCache>
                <c:ptCount val="1"/>
                <c:pt idx="0">
                  <c:v>Average improvement </c:v>
                </c:pt>
              </c:strCache>
            </c:strRef>
          </c:tx>
          <c:spPr>
            <a:solidFill>
              <a:schemeClr val="bg2">
                <a:lumMod val="25000"/>
              </a:schemeClr>
            </a:solidFill>
            <a:ln>
              <a:noFill/>
            </a:ln>
            <a:effectLst/>
          </c:spPr>
          <c:invertIfNegative val="0"/>
          <c:cat>
            <c:strRef>
              <c:f>'Graph for annual report'!$C$1:$F$1</c:f>
              <c:strCache>
                <c:ptCount val="4"/>
                <c:pt idx="0">
                  <c:v>3 years </c:v>
                </c:pt>
                <c:pt idx="1">
                  <c:v>6 years </c:v>
                </c:pt>
                <c:pt idx="2">
                  <c:v>9 years </c:v>
                </c:pt>
                <c:pt idx="3">
                  <c:v>12 years </c:v>
                </c:pt>
              </c:strCache>
            </c:strRef>
          </c:cat>
          <c:val>
            <c:numRef>
              <c:f>'Graph for annual report'!$C$3:$F$3</c:f>
              <c:numCache>
                <c:formatCode>0%</c:formatCode>
                <c:ptCount val="4"/>
                <c:pt idx="0">
                  <c:v>0.76945601107104067</c:v>
                </c:pt>
                <c:pt idx="1">
                  <c:v>0.87769849142502487</c:v>
                </c:pt>
                <c:pt idx="2">
                  <c:v>0.91323329734415903</c:v>
                </c:pt>
                <c:pt idx="3">
                  <c:v>0.88324767565442031</c:v>
                </c:pt>
              </c:numCache>
            </c:numRef>
          </c:val>
          <c:extLst>
            <c:ext xmlns:c16="http://schemas.microsoft.com/office/drawing/2014/chart" uri="{C3380CC4-5D6E-409C-BE32-E72D297353CC}">
              <c16:uniqueId val="{00000001-C87F-4C09-94F8-8051B45E141F}"/>
            </c:ext>
          </c:extLst>
        </c:ser>
        <c:dLbls>
          <c:showLegendKey val="0"/>
          <c:showVal val="0"/>
          <c:showCatName val="0"/>
          <c:showSerName val="0"/>
          <c:showPercent val="0"/>
          <c:showBubbleSize val="0"/>
        </c:dLbls>
        <c:gapWidth val="150"/>
        <c:axId val="948856352"/>
        <c:axId val="948860096"/>
      </c:barChart>
      <c:catAx>
        <c:axId val="94885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48860096"/>
        <c:crosses val="autoZero"/>
        <c:auto val="1"/>
        <c:lblAlgn val="ctr"/>
        <c:lblOffset val="100"/>
        <c:noMultiLvlLbl val="0"/>
      </c:catAx>
      <c:valAx>
        <c:axId val="948860096"/>
        <c:scaling>
          <c:orientation val="minMax"/>
          <c:max val="1"/>
          <c:min val="0.4"/>
        </c:scaling>
        <c:delete val="0"/>
        <c:axPos val="l"/>
        <c:majorGridlines>
          <c:spPr>
            <a:ln w="9525" cap="flat" cmpd="sng" algn="ctr">
              <a:solidFill>
                <a:schemeClr val="bg2">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48856352"/>
        <c:crosses val="autoZero"/>
        <c:crossBetween val="between"/>
        <c:majorUnit val="0.2"/>
      </c:valAx>
      <c:spPr>
        <a:noFill/>
        <a:ln>
          <a:noFill/>
        </a:ln>
        <a:effectLst/>
      </c:spPr>
    </c:plotArea>
    <c:legend>
      <c:legendPos val="b"/>
      <c:layout>
        <c:manualLayout>
          <c:xMode val="edge"/>
          <c:yMode val="edge"/>
          <c:x val="0.13481733702206142"/>
          <c:y val="0.91249129573089083"/>
          <c:w val="0.73036532595587711"/>
          <c:h val="8.750870426910921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b="0">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400"/>
              <a:t>Accredited Companies' WCPR improvement over time</a:t>
            </a:r>
          </a:p>
        </c:rich>
      </c:tx>
      <c:layout>
        <c:manualLayout>
          <c:xMode val="edge"/>
          <c:yMode val="edge"/>
          <c:x val="0.1611803278688524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528612067204174"/>
          <c:y val="0.12702686938907412"/>
          <c:w val="0.86446381106366799"/>
          <c:h val="0.71865566353755328"/>
        </c:manualLayout>
      </c:layout>
      <c:barChart>
        <c:barDir val="col"/>
        <c:grouping val="clustered"/>
        <c:varyColors val="0"/>
        <c:ser>
          <c:idx val="0"/>
          <c:order val="0"/>
          <c:tx>
            <c:strRef>
              <c:f>'Graph for annual report'!$B$26</c:f>
              <c:strCache>
                <c:ptCount val="1"/>
                <c:pt idx="0">
                  <c:v>Companies with improved WCPR</c:v>
                </c:pt>
              </c:strCache>
            </c:strRef>
          </c:tx>
          <c:spPr>
            <a:solidFill>
              <a:srgbClr val="C00000"/>
            </a:solidFill>
            <a:ln>
              <a:noFill/>
            </a:ln>
            <a:effectLst/>
          </c:spPr>
          <c:invertIfNegative val="0"/>
          <c:cat>
            <c:strRef>
              <c:f>'Graph for annual report'!$C$25:$F$25</c:f>
              <c:strCache>
                <c:ptCount val="4"/>
                <c:pt idx="0">
                  <c:v>3 years </c:v>
                </c:pt>
                <c:pt idx="1">
                  <c:v>6 years </c:v>
                </c:pt>
                <c:pt idx="2">
                  <c:v>9 years </c:v>
                </c:pt>
                <c:pt idx="3">
                  <c:v>12 years </c:v>
                </c:pt>
              </c:strCache>
            </c:strRef>
          </c:cat>
          <c:val>
            <c:numRef>
              <c:f>'Graph for annual report'!$C$26:$F$26</c:f>
              <c:numCache>
                <c:formatCode>0%</c:formatCode>
                <c:ptCount val="4"/>
                <c:pt idx="0">
                  <c:v>0.59333333333333338</c:v>
                </c:pt>
                <c:pt idx="1">
                  <c:v>0.61157024793388426</c:v>
                </c:pt>
                <c:pt idx="2">
                  <c:v>0.7142857142857143</c:v>
                </c:pt>
                <c:pt idx="3">
                  <c:v>0.71739130434782605</c:v>
                </c:pt>
              </c:numCache>
            </c:numRef>
          </c:val>
          <c:extLst>
            <c:ext xmlns:c16="http://schemas.microsoft.com/office/drawing/2014/chart" uri="{C3380CC4-5D6E-409C-BE32-E72D297353CC}">
              <c16:uniqueId val="{00000000-368B-4B4F-939B-AEBE19699C47}"/>
            </c:ext>
          </c:extLst>
        </c:ser>
        <c:ser>
          <c:idx val="1"/>
          <c:order val="1"/>
          <c:tx>
            <c:strRef>
              <c:f>'Graph for annual report'!$B$27</c:f>
              <c:strCache>
                <c:ptCount val="1"/>
                <c:pt idx="0">
                  <c:v>Average improvement </c:v>
                </c:pt>
              </c:strCache>
            </c:strRef>
          </c:tx>
          <c:spPr>
            <a:solidFill>
              <a:schemeClr val="bg2">
                <a:lumMod val="25000"/>
              </a:schemeClr>
            </a:solidFill>
            <a:ln>
              <a:noFill/>
            </a:ln>
            <a:effectLst/>
          </c:spPr>
          <c:invertIfNegative val="0"/>
          <c:cat>
            <c:strRef>
              <c:f>'Graph for annual report'!$C$25:$F$25</c:f>
              <c:strCache>
                <c:ptCount val="4"/>
                <c:pt idx="0">
                  <c:v>3 years </c:v>
                </c:pt>
                <c:pt idx="1">
                  <c:v>6 years </c:v>
                </c:pt>
                <c:pt idx="2">
                  <c:v>9 years </c:v>
                </c:pt>
                <c:pt idx="3">
                  <c:v>12 years </c:v>
                </c:pt>
              </c:strCache>
            </c:strRef>
          </c:cat>
          <c:val>
            <c:numRef>
              <c:f>'Graph for annual report'!$C$27:$F$27</c:f>
              <c:numCache>
                <c:formatCode>0%</c:formatCode>
                <c:ptCount val="4"/>
                <c:pt idx="0">
                  <c:v>0.34588801149512327</c:v>
                </c:pt>
                <c:pt idx="1">
                  <c:v>0.37998780419817185</c:v>
                </c:pt>
                <c:pt idx="2">
                  <c:v>0.4548170109328149</c:v>
                </c:pt>
                <c:pt idx="3">
                  <c:v>0.49498748606438181</c:v>
                </c:pt>
              </c:numCache>
            </c:numRef>
          </c:val>
          <c:extLst>
            <c:ext xmlns:c16="http://schemas.microsoft.com/office/drawing/2014/chart" uri="{C3380CC4-5D6E-409C-BE32-E72D297353CC}">
              <c16:uniqueId val="{00000001-368B-4B4F-939B-AEBE19699C47}"/>
            </c:ext>
          </c:extLst>
        </c:ser>
        <c:dLbls>
          <c:showLegendKey val="0"/>
          <c:showVal val="0"/>
          <c:showCatName val="0"/>
          <c:showSerName val="0"/>
          <c:showPercent val="0"/>
          <c:showBubbleSize val="0"/>
        </c:dLbls>
        <c:gapWidth val="150"/>
        <c:axId val="948856352"/>
        <c:axId val="948860096"/>
      </c:barChart>
      <c:catAx>
        <c:axId val="94885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48860096"/>
        <c:crosses val="autoZero"/>
        <c:auto val="1"/>
        <c:lblAlgn val="ctr"/>
        <c:lblOffset val="100"/>
        <c:noMultiLvlLbl val="0"/>
      </c:catAx>
      <c:valAx>
        <c:axId val="948860096"/>
        <c:scaling>
          <c:orientation val="minMax"/>
          <c:min val="0.2"/>
        </c:scaling>
        <c:delete val="0"/>
        <c:axPos val="l"/>
        <c:majorGridlines>
          <c:spPr>
            <a:ln w="9525" cap="flat" cmpd="sng" algn="ctr">
              <a:solidFill>
                <a:schemeClr val="bg2">
                  <a:lumMod val="50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48856352"/>
        <c:crosses val="autoZero"/>
        <c:crossBetween val="between"/>
        <c:majorUnit val="0.15000000000000002"/>
      </c:valAx>
      <c:spPr>
        <a:noFill/>
        <a:ln>
          <a:noFill/>
        </a:ln>
        <a:effectLst/>
      </c:spPr>
    </c:plotArea>
    <c:legend>
      <c:legendPos val="b"/>
      <c:layout>
        <c:manualLayout>
          <c:xMode val="edge"/>
          <c:yMode val="edge"/>
          <c:x val="6.3934705237496933E-2"/>
          <c:y val="0.91133675151071236"/>
          <c:w val="0.88484514769410971"/>
          <c:h val="6.540743453579930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b="0">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b="0"/>
              <a:t>Audit Types 2018 to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'Audits by year'!$B$4</c:f>
              <c:strCache>
                <c:ptCount val="1"/>
                <c:pt idx="0">
                  <c:v>Accredited Company audits</c:v>
                </c:pt>
              </c:strCache>
            </c:strRef>
          </c:tx>
          <c:spPr>
            <a:ln w="50800" cap="rnd">
              <a:solidFill>
                <a:srgbClr val="C00000"/>
              </a:solidFill>
              <a:round/>
            </a:ln>
            <a:effectLst/>
          </c:spPr>
          <c:marker>
            <c:symbol val="none"/>
          </c:marker>
          <c:trendline>
            <c:spPr>
              <a:ln w="25400" cap="rnd">
                <a:solidFill>
                  <a:srgbClr val="C00000"/>
                </a:solidFill>
                <a:prstDash val="sysDot"/>
              </a:ln>
              <a:effectLst/>
            </c:spPr>
            <c:trendlineType val="linear"/>
            <c:dispRSqr val="0"/>
            <c:dispEq val="0"/>
          </c:trendline>
          <c:cat>
            <c:numRef>
              <c:f>'Audits by year'!$C$3:$G$3</c:f>
              <c:numCache>
                <c:formatCode>General</c:formatCode>
                <c:ptCount val="5"/>
                <c:pt idx="0">
                  <c:v>2018</c:v>
                </c:pt>
                <c:pt idx="1">
                  <c:v>2019</c:v>
                </c:pt>
                <c:pt idx="2">
                  <c:v>2020</c:v>
                </c:pt>
                <c:pt idx="3">
                  <c:v>2021</c:v>
                </c:pt>
                <c:pt idx="4">
                  <c:v>2022</c:v>
                </c:pt>
              </c:numCache>
            </c:numRef>
          </c:cat>
          <c:val>
            <c:numRef>
              <c:f>'Audits by year'!$C$4:$G$4</c:f>
              <c:numCache>
                <c:formatCode>General</c:formatCode>
                <c:ptCount val="5"/>
                <c:pt idx="0">
                  <c:v>346</c:v>
                </c:pt>
                <c:pt idx="1">
                  <c:v>327</c:v>
                </c:pt>
                <c:pt idx="2">
                  <c:v>273</c:v>
                </c:pt>
                <c:pt idx="3">
                  <c:v>325</c:v>
                </c:pt>
                <c:pt idx="4">
                  <c:v>387</c:v>
                </c:pt>
              </c:numCache>
            </c:numRef>
          </c:val>
          <c:smooth val="0"/>
          <c:extLst>
            <c:ext xmlns:c16="http://schemas.microsoft.com/office/drawing/2014/chart" uri="{C3380CC4-5D6E-409C-BE32-E72D297353CC}">
              <c16:uniqueId val="{00000001-DB70-449F-A83A-37B633A1AFF5}"/>
            </c:ext>
          </c:extLst>
        </c:ser>
        <c:ser>
          <c:idx val="1"/>
          <c:order val="1"/>
          <c:tx>
            <c:strRef>
              <c:f>'Audits by year'!$B$5</c:f>
              <c:strCache>
                <c:ptCount val="1"/>
                <c:pt idx="0">
                  <c:v>Non-accredited Company audits</c:v>
                </c:pt>
              </c:strCache>
            </c:strRef>
          </c:tx>
          <c:spPr>
            <a:ln w="50800" cap="rnd">
              <a:solidFill>
                <a:schemeClr val="bg2">
                  <a:lumMod val="50000"/>
                </a:schemeClr>
              </a:solidFill>
              <a:round/>
            </a:ln>
            <a:effectLst/>
          </c:spPr>
          <c:marker>
            <c:symbol val="none"/>
          </c:marker>
          <c:trendline>
            <c:spPr>
              <a:ln w="25400" cap="rnd">
                <a:solidFill>
                  <a:schemeClr val="bg2">
                    <a:lumMod val="50000"/>
                  </a:schemeClr>
                </a:solidFill>
                <a:prstDash val="sysDot"/>
              </a:ln>
              <a:effectLst/>
            </c:spPr>
            <c:trendlineType val="linear"/>
            <c:dispRSqr val="0"/>
            <c:dispEq val="0"/>
          </c:trendline>
          <c:cat>
            <c:numRef>
              <c:f>'Audits by year'!$C$3:$G$3</c:f>
              <c:numCache>
                <c:formatCode>General</c:formatCode>
                <c:ptCount val="5"/>
                <c:pt idx="0">
                  <c:v>2018</c:v>
                </c:pt>
                <c:pt idx="1">
                  <c:v>2019</c:v>
                </c:pt>
                <c:pt idx="2">
                  <c:v>2020</c:v>
                </c:pt>
                <c:pt idx="3">
                  <c:v>2021</c:v>
                </c:pt>
                <c:pt idx="4">
                  <c:v>2022</c:v>
                </c:pt>
              </c:numCache>
            </c:numRef>
          </c:cat>
          <c:val>
            <c:numRef>
              <c:f>'Audits by year'!$C$5:$G$5</c:f>
              <c:numCache>
                <c:formatCode>General</c:formatCode>
                <c:ptCount val="5"/>
                <c:pt idx="0">
                  <c:v>92</c:v>
                </c:pt>
                <c:pt idx="1">
                  <c:v>101</c:v>
                </c:pt>
                <c:pt idx="2">
                  <c:v>131</c:v>
                </c:pt>
                <c:pt idx="3">
                  <c:v>99</c:v>
                </c:pt>
                <c:pt idx="4">
                  <c:v>52</c:v>
                </c:pt>
              </c:numCache>
            </c:numRef>
          </c:val>
          <c:smooth val="0"/>
          <c:extLst>
            <c:ext xmlns:c16="http://schemas.microsoft.com/office/drawing/2014/chart" uri="{C3380CC4-5D6E-409C-BE32-E72D297353CC}">
              <c16:uniqueId val="{00000003-DB70-449F-A83A-37B633A1AFF5}"/>
            </c:ext>
          </c:extLst>
        </c:ser>
        <c:ser>
          <c:idx val="2"/>
          <c:order val="2"/>
          <c:tx>
            <c:strRef>
              <c:f>'Audits by year'!$B$6</c:f>
              <c:strCache>
                <c:ptCount val="1"/>
                <c:pt idx="0">
                  <c:v>System Validation Audits</c:v>
                </c:pt>
              </c:strCache>
            </c:strRef>
          </c:tx>
          <c:spPr>
            <a:ln w="50800" cap="rnd">
              <a:solidFill>
                <a:schemeClr val="bg2">
                  <a:lumMod val="10000"/>
                </a:schemeClr>
              </a:solidFill>
              <a:round/>
            </a:ln>
            <a:effectLst/>
          </c:spPr>
          <c:marker>
            <c:symbol val="none"/>
          </c:marker>
          <c:trendline>
            <c:spPr>
              <a:ln w="25400" cap="rnd">
                <a:solidFill>
                  <a:schemeClr val="bg2">
                    <a:lumMod val="10000"/>
                  </a:schemeClr>
                </a:solidFill>
                <a:prstDash val="sysDot"/>
              </a:ln>
              <a:effectLst/>
            </c:spPr>
            <c:trendlineType val="linear"/>
            <c:dispRSqr val="0"/>
            <c:dispEq val="0"/>
          </c:trendline>
          <c:cat>
            <c:numRef>
              <c:f>'Audits by year'!$C$3:$G$3</c:f>
              <c:numCache>
                <c:formatCode>General</c:formatCode>
                <c:ptCount val="5"/>
                <c:pt idx="0">
                  <c:v>2018</c:v>
                </c:pt>
                <c:pt idx="1">
                  <c:v>2019</c:v>
                </c:pt>
                <c:pt idx="2">
                  <c:v>2020</c:v>
                </c:pt>
                <c:pt idx="3">
                  <c:v>2021</c:v>
                </c:pt>
                <c:pt idx="4">
                  <c:v>2022</c:v>
                </c:pt>
              </c:numCache>
            </c:numRef>
          </c:cat>
          <c:val>
            <c:numRef>
              <c:f>'Audits by year'!$C$6:$G$6</c:f>
              <c:numCache>
                <c:formatCode>General</c:formatCode>
                <c:ptCount val="5"/>
                <c:pt idx="0">
                  <c:v>0</c:v>
                </c:pt>
                <c:pt idx="1">
                  <c:v>0</c:v>
                </c:pt>
                <c:pt idx="2">
                  <c:v>0</c:v>
                </c:pt>
                <c:pt idx="3">
                  <c:v>28</c:v>
                </c:pt>
                <c:pt idx="4">
                  <c:v>87</c:v>
                </c:pt>
              </c:numCache>
            </c:numRef>
          </c:val>
          <c:smooth val="0"/>
          <c:extLst>
            <c:ext xmlns:c16="http://schemas.microsoft.com/office/drawing/2014/chart" uri="{C3380CC4-5D6E-409C-BE32-E72D297353CC}">
              <c16:uniqueId val="{00000005-DB70-449F-A83A-37B633A1AFF5}"/>
            </c:ext>
          </c:extLst>
        </c:ser>
        <c:dLbls>
          <c:showLegendKey val="0"/>
          <c:showVal val="0"/>
          <c:showCatName val="0"/>
          <c:showSerName val="0"/>
          <c:showPercent val="0"/>
          <c:showBubbleSize val="0"/>
        </c:dLbls>
        <c:smooth val="0"/>
        <c:axId val="15422592"/>
        <c:axId val="1912505632"/>
      </c:lineChart>
      <c:catAx>
        <c:axId val="1542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912505632"/>
        <c:crosses val="autoZero"/>
        <c:auto val="1"/>
        <c:lblAlgn val="ctr"/>
        <c:lblOffset val="100"/>
        <c:noMultiLvlLbl val="0"/>
      </c:catAx>
      <c:valAx>
        <c:axId val="1912505632"/>
        <c:scaling>
          <c:orientation val="minMax"/>
          <c:max val="4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2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400"/>
              <a:t>Major and Minor CARs - Accredited vs Non-accredited</a:t>
            </a:r>
            <a:r>
              <a:rPr lang="en-AU" sz="1400" baseline="0"/>
              <a:t> companies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2370187932979872"/>
          <c:y val="0.14889544313419015"/>
          <c:w val="0.75259624134040259"/>
          <c:h val="0.68187102886782247"/>
        </c:manualLayout>
      </c:layout>
      <c:barChart>
        <c:barDir val="col"/>
        <c:grouping val="clustered"/>
        <c:varyColors val="0"/>
        <c:ser>
          <c:idx val="0"/>
          <c:order val="0"/>
          <c:tx>
            <c:strRef>
              <c:f>'Major Minor (2)'!$B$3</c:f>
              <c:strCache>
                <c:ptCount val="1"/>
                <c:pt idx="0">
                  <c:v>Accredited Major</c:v>
                </c:pt>
              </c:strCache>
            </c:strRef>
          </c:tx>
          <c:spPr>
            <a:solidFill>
              <a:srgbClr val="C00000"/>
            </a:solidFill>
            <a:ln>
              <a:noFill/>
            </a:ln>
            <a:effectLst/>
          </c:spPr>
          <c:invertIfNegative val="0"/>
          <c:cat>
            <c:numRef>
              <c:f>'Major Minor (2)'!$C$2:$G$2</c:f>
              <c:numCache>
                <c:formatCode>General</c:formatCode>
                <c:ptCount val="5"/>
                <c:pt idx="0">
                  <c:v>2018</c:v>
                </c:pt>
                <c:pt idx="1">
                  <c:v>2019</c:v>
                </c:pt>
                <c:pt idx="2">
                  <c:v>2020</c:v>
                </c:pt>
                <c:pt idx="3">
                  <c:v>2021</c:v>
                </c:pt>
                <c:pt idx="4">
                  <c:v>2022</c:v>
                </c:pt>
              </c:numCache>
            </c:numRef>
          </c:cat>
          <c:val>
            <c:numRef>
              <c:f>'Major Minor (2)'!$C$3:$G$3</c:f>
              <c:numCache>
                <c:formatCode>General</c:formatCode>
                <c:ptCount val="5"/>
                <c:pt idx="0">
                  <c:v>680</c:v>
                </c:pt>
                <c:pt idx="1">
                  <c:v>508</c:v>
                </c:pt>
                <c:pt idx="2">
                  <c:v>620</c:v>
                </c:pt>
                <c:pt idx="3">
                  <c:v>534</c:v>
                </c:pt>
                <c:pt idx="4">
                  <c:v>623</c:v>
                </c:pt>
              </c:numCache>
            </c:numRef>
          </c:val>
          <c:extLst>
            <c:ext xmlns:c16="http://schemas.microsoft.com/office/drawing/2014/chart" uri="{C3380CC4-5D6E-409C-BE32-E72D297353CC}">
              <c16:uniqueId val="{00000000-E020-4016-AF2E-1864219C46B3}"/>
            </c:ext>
          </c:extLst>
        </c:ser>
        <c:ser>
          <c:idx val="1"/>
          <c:order val="1"/>
          <c:tx>
            <c:strRef>
              <c:f>'Major Minor (2)'!$B$4</c:f>
              <c:strCache>
                <c:ptCount val="1"/>
                <c:pt idx="0">
                  <c:v>Accredited Minor</c:v>
                </c:pt>
              </c:strCache>
            </c:strRef>
          </c:tx>
          <c:spPr>
            <a:solidFill>
              <a:srgbClr val="FF2121"/>
            </a:solidFill>
            <a:ln>
              <a:noFill/>
            </a:ln>
            <a:effectLst/>
          </c:spPr>
          <c:invertIfNegative val="0"/>
          <c:cat>
            <c:numRef>
              <c:f>'Major Minor (2)'!$C$2:$G$2</c:f>
              <c:numCache>
                <c:formatCode>General</c:formatCode>
                <c:ptCount val="5"/>
                <c:pt idx="0">
                  <c:v>2018</c:v>
                </c:pt>
                <c:pt idx="1">
                  <c:v>2019</c:v>
                </c:pt>
                <c:pt idx="2">
                  <c:v>2020</c:v>
                </c:pt>
                <c:pt idx="3">
                  <c:v>2021</c:v>
                </c:pt>
                <c:pt idx="4">
                  <c:v>2022</c:v>
                </c:pt>
              </c:numCache>
            </c:numRef>
          </c:cat>
          <c:val>
            <c:numRef>
              <c:f>'Major Minor (2)'!$C$4:$G$4</c:f>
              <c:numCache>
                <c:formatCode>General</c:formatCode>
                <c:ptCount val="5"/>
                <c:pt idx="0">
                  <c:v>1275</c:v>
                </c:pt>
                <c:pt idx="1">
                  <c:v>1352</c:v>
                </c:pt>
                <c:pt idx="2">
                  <c:v>1130</c:v>
                </c:pt>
                <c:pt idx="3">
                  <c:v>1577</c:v>
                </c:pt>
                <c:pt idx="4">
                  <c:v>1858</c:v>
                </c:pt>
              </c:numCache>
            </c:numRef>
          </c:val>
          <c:extLst>
            <c:ext xmlns:c16="http://schemas.microsoft.com/office/drawing/2014/chart" uri="{C3380CC4-5D6E-409C-BE32-E72D297353CC}">
              <c16:uniqueId val="{00000001-E020-4016-AF2E-1864219C46B3}"/>
            </c:ext>
          </c:extLst>
        </c:ser>
        <c:ser>
          <c:idx val="2"/>
          <c:order val="2"/>
          <c:tx>
            <c:strRef>
              <c:f>'Major Minor (2)'!$B$5</c:f>
              <c:strCache>
                <c:ptCount val="1"/>
                <c:pt idx="0">
                  <c:v>Non-accredited Major</c:v>
                </c:pt>
              </c:strCache>
            </c:strRef>
          </c:tx>
          <c:spPr>
            <a:solidFill>
              <a:schemeClr val="bg2">
                <a:lumMod val="25000"/>
              </a:schemeClr>
            </a:solidFill>
            <a:ln>
              <a:noFill/>
            </a:ln>
            <a:effectLst/>
          </c:spPr>
          <c:invertIfNegative val="0"/>
          <c:cat>
            <c:numRef>
              <c:f>'Major Minor (2)'!$C$2:$G$2</c:f>
              <c:numCache>
                <c:formatCode>General</c:formatCode>
                <c:ptCount val="5"/>
                <c:pt idx="0">
                  <c:v>2018</c:v>
                </c:pt>
                <c:pt idx="1">
                  <c:v>2019</c:v>
                </c:pt>
                <c:pt idx="2">
                  <c:v>2020</c:v>
                </c:pt>
                <c:pt idx="3">
                  <c:v>2021</c:v>
                </c:pt>
                <c:pt idx="4">
                  <c:v>2022</c:v>
                </c:pt>
              </c:numCache>
            </c:numRef>
          </c:cat>
          <c:val>
            <c:numRef>
              <c:f>'Major Minor (2)'!$C$5:$G$5</c:f>
              <c:numCache>
                <c:formatCode>General</c:formatCode>
                <c:ptCount val="5"/>
                <c:pt idx="0">
                  <c:v>1281</c:v>
                </c:pt>
                <c:pt idx="1">
                  <c:v>1521</c:v>
                </c:pt>
                <c:pt idx="2">
                  <c:v>1196</c:v>
                </c:pt>
                <c:pt idx="3">
                  <c:v>969</c:v>
                </c:pt>
                <c:pt idx="4">
                  <c:v>127</c:v>
                </c:pt>
              </c:numCache>
            </c:numRef>
          </c:val>
          <c:extLst>
            <c:ext xmlns:c16="http://schemas.microsoft.com/office/drawing/2014/chart" uri="{C3380CC4-5D6E-409C-BE32-E72D297353CC}">
              <c16:uniqueId val="{00000002-E020-4016-AF2E-1864219C46B3}"/>
            </c:ext>
          </c:extLst>
        </c:ser>
        <c:ser>
          <c:idx val="3"/>
          <c:order val="3"/>
          <c:tx>
            <c:strRef>
              <c:f>'Major Minor (2)'!$B$6</c:f>
              <c:strCache>
                <c:ptCount val="1"/>
                <c:pt idx="0">
                  <c:v>Non-accredited Minor</c:v>
                </c:pt>
              </c:strCache>
            </c:strRef>
          </c:tx>
          <c:spPr>
            <a:solidFill>
              <a:schemeClr val="bg2">
                <a:lumMod val="50000"/>
              </a:schemeClr>
            </a:solidFill>
            <a:ln>
              <a:noFill/>
            </a:ln>
            <a:effectLst/>
          </c:spPr>
          <c:invertIfNegative val="0"/>
          <c:cat>
            <c:numRef>
              <c:f>'Major Minor (2)'!$C$2:$G$2</c:f>
              <c:numCache>
                <c:formatCode>General</c:formatCode>
                <c:ptCount val="5"/>
                <c:pt idx="0">
                  <c:v>2018</c:v>
                </c:pt>
                <c:pt idx="1">
                  <c:v>2019</c:v>
                </c:pt>
                <c:pt idx="2">
                  <c:v>2020</c:v>
                </c:pt>
                <c:pt idx="3">
                  <c:v>2021</c:v>
                </c:pt>
                <c:pt idx="4">
                  <c:v>2022</c:v>
                </c:pt>
              </c:numCache>
            </c:numRef>
          </c:cat>
          <c:val>
            <c:numRef>
              <c:f>'Major Minor (2)'!$C$6:$G$6</c:f>
              <c:numCache>
                <c:formatCode>General</c:formatCode>
                <c:ptCount val="5"/>
                <c:pt idx="0">
                  <c:v>639</c:v>
                </c:pt>
                <c:pt idx="1">
                  <c:v>731</c:v>
                </c:pt>
                <c:pt idx="2">
                  <c:v>849</c:v>
                </c:pt>
                <c:pt idx="3">
                  <c:v>622</c:v>
                </c:pt>
                <c:pt idx="4">
                  <c:v>322</c:v>
                </c:pt>
              </c:numCache>
            </c:numRef>
          </c:val>
          <c:extLst>
            <c:ext xmlns:c16="http://schemas.microsoft.com/office/drawing/2014/chart" uri="{C3380CC4-5D6E-409C-BE32-E72D297353CC}">
              <c16:uniqueId val="{00000003-E020-4016-AF2E-1864219C46B3}"/>
            </c:ext>
          </c:extLst>
        </c:ser>
        <c:dLbls>
          <c:showLegendKey val="0"/>
          <c:showVal val="0"/>
          <c:showCatName val="0"/>
          <c:showSerName val="0"/>
          <c:showPercent val="0"/>
          <c:showBubbleSize val="0"/>
        </c:dLbls>
        <c:gapWidth val="200"/>
        <c:overlap val="-25"/>
        <c:axId val="97095776"/>
        <c:axId val="17714992"/>
      </c:barChart>
      <c:lineChart>
        <c:grouping val="standard"/>
        <c:varyColors val="0"/>
        <c:ser>
          <c:idx val="4"/>
          <c:order val="4"/>
          <c:tx>
            <c:strRef>
              <c:f>'Major Minor (2)'!$B$7</c:f>
              <c:strCache>
                <c:ptCount val="1"/>
                <c:pt idx="0">
                  <c:v>Totals</c:v>
                </c:pt>
              </c:strCache>
            </c:strRef>
          </c:tx>
          <c:spPr>
            <a:ln w="50800" cap="rnd">
              <a:solidFill>
                <a:schemeClr val="accent6">
                  <a:lumMod val="75000"/>
                </a:schemeClr>
              </a:solidFill>
              <a:round/>
            </a:ln>
            <a:effectLst/>
          </c:spPr>
          <c:marker>
            <c:symbol val="none"/>
          </c:marker>
          <c:cat>
            <c:numRef>
              <c:f>'Major Minor (2)'!$C$2:$G$2</c:f>
              <c:numCache>
                <c:formatCode>General</c:formatCode>
                <c:ptCount val="5"/>
                <c:pt idx="0">
                  <c:v>2018</c:v>
                </c:pt>
                <c:pt idx="1">
                  <c:v>2019</c:v>
                </c:pt>
                <c:pt idx="2">
                  <c:v>2020</c:v>
                </c:pt>
                <c:pt idx="3">
                  <c:v>2021</c:v>
                </c:pt>
                <c:pt idx="4">
                  <c:v>2022</c:v>
                </c:pt>
              </c:numCache>
            </c:numRef>
          </c:cat>
          <c:val>
            <c:numRef>
              <c:f>'Major Minor (2)'!$C$7:$G$7</c:f>
              <c:numCache>
                <c:formatCode>General</c:formatCode>
                <c:ptCount val="5"/>
                <c:pt idx="0">
                  <c:v>3875</c:v>
                </c:pt>
                <c:pt idx="1">
                  <c:v>4112</c:v>
                </c:pt>
                <c:pt idx="2">
                  <c:v>3795</c:v>
                </c:pt>
                <c:pt idx="3">
                  <c:v>3702</c:v>
                </c:pt>
                <c:pt idx="4">
                  <c:v>2930</c:v>
                </c:pt>
              </c:numCache>
            </c:numRef>
          </c:val>
          <c:smooth val="0"/>
          <c:extLst>
            <c:ext xmlns:c16="http://schemas.microsoft.com/office/drawing/2014/chart" uri="{C3380CC4-5D6E-409C-BE32-E72D297353CC}">
              <c16:uniqueId val="{00000004-E020-4016-AF2E-1864219C46B3}"/>
            </c:ext>
          </c:extLst>
        </c:ser>
        <c:dLbls>
          <c:showLegendKey val="0"/>
          <c:showVal val="0"/>
          <c:showCatName val="0"/>
          <c:showSerName val="0"/>
          <c:showPercent val="0"/>
          <c:showBubbleSize val="0"/>
        </c:dLbls>
        <c:marker val="1"/>
        <c:smooth val="0"/>
        <c:axId val="65277328"/>
        <c:axId val="61818992"/>
      </c:lineChart>
      <c:catAx>
        <c:axId val="9709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7714992"/>
        <c:crosses val="autoZero"/>
        <c:auto val="1"/>
        <c:lblAlgn val="ctr"/>
        <c:lblOffset val="100"/>
        <c:noMultiLvlLbl val="0"/>
      </c:catAx>
      <c:valAx>
        <c:axId val="1771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CAR Breakdown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7095776"/>
        <c:crosses val="autoZero"/>
        <c:crossBetween val="between"/>
      </c:valAx>
      <c:valAx>
        <c:axId val="618189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Total CARs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65277328"/>
        <c:crosses val="max"/>
        <c:crossBetween val="between"/>
      </c:valAx>
      <c:catAx>
        <c:axId val="65277328"/>
        <c:scaling>
          <c:orientation val="minMax"/>
        </c:scaling>
        <c:delete val="1"/>
        <c:axPos val="b"/>
        <c:numFmt formatCode="General" sourceLinked="1"/>
        <c:majorTickMark val="out"/>
        <c:minorTickMark val="none"/>
        <c:tickLblPos val="nextTo"/>
        <c:crossAx val="61818992"/>
        <c:crosses val="autoZero"/>
        <c:auto val="1"/>
        <c:lblAlgn val="ctr"/>
        <c:lblOffset val="100"/>
        <c:noMultiLvlLbl val="0"/>
      </c:catAx>
      <c:spPr>
        <a:noFill/>
        <a:ln>
          <a:noFill/>
        </a:ln>
        <a:effectLst/>
      </c:spPr>
    </c:plotArea>
    <c:legend>
      <c:legendPos val="b"/>
      <c:layout>
        <c:manualLayout>
          <c:xMode val="edge"/>
          <c:yMode val="edge"/>
          <c:x val="2.034359341445955E-2"/>
          <c:y val="0.91417322834645687"/>
          <c:w val="0.96558240564756992"/>
          <c:h val="6.54324820546310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400"/>
              <a:t>Scheme accredited top 5 Sub-criteria</a:t>
            </a:r>
            <a:r>
              <a:rPr lang="en-AU" sz="1400" baseline="0"/>
              <a:t> from 2022 over past five years</a:t>
            </a:r>
            <a:endParaRPr lang="en-AU"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 (2)'!$A$3</c:f>
              <c:strCache>
                <c:ptCount val="1"/>
                <c:pt idx="0">
                  <c:v>FP1.3</c:v>
                </c:pt>
              </c:strCache>
            </c:strRef>
          </c:tx>
          <c:spPr>
            <a:ln w="38100" cap="rnd">
              <a:solidFill>
                <a:srgbClr val="C00000"/>
              </a:solidFill>
              <a:round/>
            </a:ln>
            <a:effectLst/>
          </c:spPr>
          <c:marker>
            <c:symbol val="none"/>
          </c:marker>
          <c:cat>
            <c:numRef>
              <c:f>'Sheet1 (2)'!$B$2:$F$2</c:f>
              <c:numCache>
                <c:formatCode>General</c:formatCode>
                <c:ptCount val="5"/>
                <c:pt idx="0">
                  <c:v>2018</c:v>
                </c:pt>
                <c:pt idx="1">
                  <c:v>2019</c:v>
                </c:pt>
                <c:pt idx="2">
                  <c:v>2020</c:v>
                </c:pt>
                <c:pt idx="3">
                  <c:v>2021</c:v>
                </c:pt>
                <c:pt idx="4">
                  <c:v>2022</c:v>
                </c:pt>
              </c:numCache>
            </c:numRef>
          </c:cat>
          <c:val>
            <c:numRef>
              <c:f>'Sheet1 (2)'!$B$3:$F$3</c:f>
              <c:numCache>
                <c:formatCode>0%</c:formatCode>
                <c:ptCount val="5"/>
                <c:pt idx="0">
                  <c:v>0.43835616438356162</c:v>
                </c:pt>
                <c:pt idx="1">
                  <c:v>0.42372881355932202</c:v>
                </c:pt>
                <c:pt idx="2">
                  <c:v>0.41935483870967744</c:v>
                </c:pt>
                <c:pt idx="3">
                  <c:v>0.4925373134328358</c:v>
                </c:pt>
                <c:pt idx="4">
                  <c:v>0.55670103092783507</c:v>
                </c:pt>
              </c:numCache>
            </c:numRef>
          </c:val>
          <c:smooth val="0"/>
          <c:extLst>
            <c:ext xmlns:c16="http://schemas.microsoft.com/office/drawing/2014/chart" uri="{C3380CC4-5D6E-409C-BE32-E72D297353CC}">
              <c16:uniqueId val="{00000000-A7CA-4ECB-9549-4EDB6952C7D0}"/>
            </c:ext>
          </c:extLst>
        </c:ser>
        <c:ser>
          <c:idx val="1"/>
          <c:order val="1"/>
          <c:tx>
            <c:strRef>
              <c:f>'Sheet1 (2)'!$A$4</c:f>
              <c:strCache>
                <c:ptCount val="1"/>
                <c:pt idx="0">
                  <c:v>H7.6</c:v>
                </c:pt>
              </c:strCache>
            </c:strRef>
          </c:tx>
          <c:spPr>
            <a:ln w="38100" cap="rnd">
              <a:solidFill>
                <a:schemeClr val="bg2">
                  <a:lumMod val="25000"/>
                </a:schemeClr>
              </a:solidFill>
              <a:round/>
            </a:ln>
            <a:effectLst/>
          </c:spPr>
          <c:marker>
            <c:symbol val="none"/>
          </c:marker>
          <c:cat>
            <c:numRef>
              <c:f>'Sheet1 (2)'!$B$2:$F$2</c:f>
              <c:numCache>
                <c:formatCode>General</c:formatCode>
                <c:ptCount val="5"/>
                <c:pt idx="0">
                  <c:v>2018</c:v>
                </c:pt>
                <c:pt idx="1">
                  <c:v>2019</c:v>
                </c:pt>
                <c:pt idx="2">
                  <c:v>2020</c:v>
                </c:pt>
                <c:pt idx="3">
                  <c:v>2021</c:v>
                </c:pt>
                <c:pt idx="4">
                  <c:v>2022</c:v>
                </c:pt>
              </c:numCache>
            </c:numRef>
          </c:cat>
          <c:val>
            <c:numRef>
              <c:f>'Sheet1 (2)'!$B$4:$F$4</c:f>
              <c:numCache>
                <c:formatCode>0%</c:formatCode>
                <c:ptCount val="5"/>
                <c:pt idx="0">
                  <c:v>0.4264705882352941</c:v>
                </c:pt>
                <c:pt idx="1">
                  <c:v>0.42253521126760563</c:v>
                </c:pt>
                <c:pt idx="2">
                  <c:v>0.48275862068965519</c:v>
                </c:pt>
                <c:pt idx="3">
                  <c:v>0.4107142857142857</c:v>
                </c:pt>
                <c:pt idx="4">
                  <c:v>0.54878048780487809</c:v>
                </c:pt>
              </c:numCache>
            </c:numRef>
          </c:val>
          <c:smooth val="0"/>
          <c:extLst>
            <c:ext xmlns:c16="http://schemas.microsoft.com/office/drawing/2014/chart" uri="{C3380CC4-5D6E-409C-BE32-E72D297353CC}">
              <c16:uniqueId val="{00000001-A7CA-4ECB-9549-4EDB6952C7D0}"/>
            </c:ext>
          </c:extLst>
        </c:ser>
        <c:ser>
          <c:idx val="2"/>
          <c:order val="2"/>
          <c:tx>
            <c:strRef>
              <c:f>'Sheet1 (2)'!$A$5</c:f>
              <c:strCache>
                <c:ptCount val="1"/>
                <c:pt idx="0">
                  <c:v>FP3.1</c:v>
                </c:pt>
              </c:strCache>
            </c:strRef>
          </c:tx>
          <c:spPr>
            <a:ln w="38100" cap="rnd">
              <a:solidFill>
                <a:schemeClr val="bg2">
                  <a:lumMod val="75000"/>
                </a:schemeClr>
              </a:solidFill>
              <a:round/>
            </a:ln>
            <a:effectLst/>
          </c:spPr>
          <c:marker>
            <c:symbol val="none"/>
          </c:marker>
          <c:cat>
            <c:numRef>
              <c:f>'Sheet1 (2)'!$B$2:$F$2</c:f>
              <c:numCache>
                <c:formatCode>General</c:formatCode>
                <c:ptCount val="5"/>
                <c:pt idx="0">
                  <c:v>2018</c:v>
                </c:pt>
                <c:pt idx="1">
                  <c:v>2019</c:v>
                </c:pt>
                <c:pt idx="2">
                  <c:v>2020</c:v>
                </c:pt>
                <c:pt idx="3">
                  <c:v>2021</c:v>
                </c:pt>
                <c:pt idx="4">
                  <c:v>2022</c:v>
                </c:pt>
              </c:numCache>
            </c:numRef>
          </c:cat>
          <c:val>
            <c:numRef>
              <c:f>'Sheet1 (2)'!$B$5:$F$5</c:f>
              <c:numCache>
                <c:formatCode>0%</c:formatCode>
                <c:ptCount val="5"/>
                <c:pt idx="0">
                  <c:v>0.16071428571428573</c:v>
                </c:pt>
                <c:pt idx="1">
                  <c:v>0.54545454545454541</c:v>
                </c:pt>
                <c:pt idx="2">
                  <c:v>0.5</c:v>
                </c:pt>
                <c:pt idx="3">
                  <c:v>0.4375</c:v>
                </c:pt>
                <c:pt idx="4">
                  <c:v>0.53658536585365857</c:v>
                </c:pt>
              </c:numCache>
            </c:numRef>
          </c:val>
          <c:smooth val="0"/>
          <c:extLst>
            <c:ext xmlns:c16="http://schemas.microsoft.com/office/drawing/2014/chart" uri="{C3380CC4-5D6E-409C-BE32-E72D297353CC}">
              <c16:uniqueId val="{00000002-A7CA-4ECB-9549-4EDB6952C7D0}"/>
            </c:ext>
          </c:extLst>
        </c:ser>
        <c:ser>
          <c:idx val="3"/>
          <c:order val="3"/>
          <c:tx>
            <c:strRef>
              <c:f>'Sheet1 (2)'!$A$6</c:f>
              <c:strCache>
                <c:ptCount val="1"/>
                <c:pt idx="0">
                  <c:v>WH13.7</c:v>
                </c:pt>
              </c:strCache>
            </c:strRef>
          </c:tx>
          <c:spPr>
            <a:ln w="38100" cap="rnd">
              <a:solidFill>
                <a:schemeClr val="bg2">
                  <a:lumMod val="50000"/>
                </a:schemeClr>
              </a:solidFill>
              <a:round/>
            </a:ln>
            <a:effectLst/>
          </c:spPr>
          <c:marker>
            <c:symbol val="none"/>
          </c:marker>
          <c:cat>
            <c:numRef>
              <c:f>'Sheet1 (2)'!$B$2:$F$2</c:f>
              <c:numCache>
                <c:formatCode>General</c:formatCode>
                <c:ptCount val="5"/>
                <c:pt idx="0">
                  <c:v>2018</c:v>
                </c:pt>
                <c:pt idx="1">
                  <c:v>2019</c:v>
                </c:pt>
                <c:pt idx="2">
                  <c:v>2020</c:v>
                </c:pt>
                <c:pt idx="3">
                  <c:v>2021</c:v>
                </c:pt>
                <c:pt idx="4">
                  <c:v>2022</c:v>
                </c:pt>
              </c:numCache>
            </c:numRef>
          </c:cat>
          <c:val>
            <c:numRef>
              <c:f>'Sheet1 (2)'!$B$6:$F$6</c:f>
              <c:numCache>
                <c:formatCode>0%</c:formatCode>
                <c:ptCount val="5"/>
                <c:pt idx="0">
                  <c:v>0.41772151898734178</c:v>
                </c:pt>
                <c:pt idx="1">
                  <c:v>0.4642857142857143</c:v>
                </c:pt>
                <c:pt idx="2">
                  <c:v>0.25423728813559321</c:v>
                </c:pt>
                <c:pt idx="3">
                  <c:v>0.35384615384615387</c:v>
                </c:pt>
                <c:pt idx="4">
                  <c:v>0.48936170212765956</c:v>
                </c:pt>
              </c:numCache>
            </c:numRef>
          </c:val>
          <c:smooth val="0"/>
          <c:extLst>
            <c:ext xmlns:c16="http://schemas.microsoft.com/office/drawing/2014/chart" uri="{C3380CC4-5D6E-409C-BE32-E72D297353CC}">
              <c16:uniqueId val="{00000003-A7CA-4ECB-9549-4EDB6952C7D0}"/>
            </c:ext>
          </c:extLst>
        </c:ser>
        <c:ser>
          <c:idx val="4"/>
          <c:order val="4"/>
          <c:tx>
            <c:strRef>
              <c:f>'Sheet1 (2)'!$A$7</c:f>
              <c:strCache>
                <c:ptCount val="1"/>
                <c:pt idx="0">
                  <c:v>WH13.5</c:v>
                </c:pt>
              </c:strCache>
            </c:strRef>
          </c:tx>
          <c:spPr>
            <a:ln w="38100" cap="rnd">
              <a:solidFill>
                <a:schemeClr val="accent6">
                  <a:lumMod val="75000"/>
                </a:schemeClr>
              </a:solidFill>
              <a:round/>
            </a:ln>
            <a:effectLst/>
          </c:spPr>
          <c:marker>
            <c:symbol val="none"/>
          </c:marker>
          <c:cat>
            <c:numRef>
              <c:f>'Sheet1 (2)'!$B$2:$F$2</c:f>
              <c:numCache>
                <c:formatCode>General</c:formatCode>
                <c:ptCount val="5"/>
                <c:pt idx="0">
                  <c:v>2018</c:v>
                </c:pt>
                <c:pt idx="1">
                  <c:v>2019</c:v>
                </c:pt>
                <c:pt idx="2">
                  <c:v>2020</c:v>
                </c:pt>
                <c:pt idx="3">
                  <c:v>2021</c:v>
                </c:pt>
                <c:pt idx="4">
                  <c:v>2022</c:v>
                </c:pt>
              </c:numCache>
            </c:numRef>
          </c:cat>
          <c:val>
            <c:numRef>
              <c:f>'Sheet1 (2)'!$B$7:$F$7</c:f>
              <c:numCache>
                <c:formatCode>0%</c:formatCode>
                <c:ptCount val="5"/>
                <c:pt idx="0">
                  <c:v>0.38461538461538464</c:v>
                </c:pt>
                <c:pt idx="1">
                  <c:v>0.39285714285714285</c:v>
                </c:pt>
                <c:pt idx="2">
                  <c:v>0.36206896551724138</c:v>
                </c:pt>
                <c:pt idx="3">
                  <c:v>0.53030303030303028</c:v>
                </c:pt>
                <c:pt idx="4">
                  <c:v>0.48484848484848486</c:v>
                </c:pt>
              </c:numCache>
            </c:numRef>
          </c:val>
          <c:smooth val="0"/>
          <c:extLst>
            <c:ext xmlns:c16="http://schemas.microsoft.com/office/drawing/2014/chart" uri="{C3380CC4-5D6E-409C-BE32-E72D297353CC}">
              <c16:uniqueId val="{00000004-A7CA-4ECB-9549-4EDB6952C7D0}"/>
            </c:ext>
          </c:extLst>
        </c:ser>
        <c:dLbls>
          <c:showLegendKey val="0"/>
          <c:showVal val="0"/>
          <c:showCatName val="0"/>
          <c:showSerName val="0"/>
          <c:showPercent val="0"/>
          <c:showBubbleSize val="0"/>
        </c:dLbls>
        <c:smooth val="0"/>
        <c:axId val="1101809472"/>
        <c:axId val="987301232"/>
      </c:lineChart>
      <c:catAx>
        <c:axId val="110180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87301232"/>
        <c:crosses val="autoZero"/>
        <c:auto val="1"/>
        <c:lblAlgn val="ctr"/>
        <c:lblOffset val="100"/>
        <c:noMultiLvlLbl val="0"/>
      </c:catAx>
      <c:valAx>
        <c:axId val="987301232"/>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1018094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03AC1-4FAF-41FB-8351-6A1783401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23</Pages>
  <Words>5262</Words>
  <Characters>29999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MARLTON,Christopher</dc:creator>
  <cp:keywords/>
  <dc:description/>
  <cp:lastModifiedBy>LEONARD,Meredith</cp:lastModifiedBy>
  <cp:revision>2</cp:revision>
  <cp:lastPrinted>2023-12-18T23:20:00Z</cp:lastPrinted>
  <dcterms:created xsi:type="dcterms:W3CDTF">2023-12-19T00:30:00Z</dcterms:created>
  <dcterms:modified xsi:type="dcterms:W3CDTF">2023-12-19T00:30:00Z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2023-08-11T01:49:01Z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630078a2-a438-4281-8c28-42bcc4310368</vt:lpwstr>
  </property>
  <property fmtid="{D5CDD505-2E9C-101B-9397-08002B2CF9AE}" pid="8" name="MSIP_Label_79d889eb-932f-4752-8739-64d25806ef64_ContentBits">
    <vt:lpwstr>0</vt:lpwstr>
  </property>
</Properties>
</file>