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B984" w14:textId="77777777" w:rsidR="000E6FBB" w:rsidRDefault="00324605"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63360" behindDoc="1" locked="0" layoutInCell="1" allowOverlap="1" wp14:anchorId="54868B7B" wp14:editId="2B177532">
            <wp:simplePos x="0" y="0"/>
            <wp:positionH relativeFrom="margin">
              <wp:posOffset>-151130</wp:posOffset>
            </wp:positionH>
            <wp:positionV relativeFrom="margin">
              <wp:posOffset>-1333500</wp:posOffset>
            </wp:positionV>
            <wp:extent cx="7604760" cy="14103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rPr>
          <w:sz w:val="40"/>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1976E807" w14:textId="0A4A8FE1" w:rsidR="00C10C19" w:rsidRPr="00521547" w:rsidRDefault="0028442D" w:rsidP="00F5755C">
          <w:pPr>
            <w:pStyle w:val="Title"/>
            <w:ind w:left="1276" w:right="-119"/>
            <w:rPr>
              <w:sz w:val="40"/>
              <w:szCs w:val="40"/>
            </w:rPr>
          </w:pPr>
          <w:r w:rsidRPr="00521547">
            <w:rPr>
              <w:sz w:val="40"/>
              <w:szCs w:val="40"/>
            </w:rPr>
            <w:t>Fact Sheet</w:t>
          </w:r>
          <w:r>
            <w:rPr>
              <w:sz w:val="40"/>
              <w:szCs w:val="40"/>
            </w:rPr>
            <w:t xml:space="preserve"> – Corrective Action Reports (CARs) and the auditing process</w:t>
          </w:r>
        </w:p>
      </w:sdtContent>
    </w:sdt>
    <w:p w14:paraId="01B01DAD" w14:textId="77777777" w:rsidR="004D54E7" w:rsidRPr="00F5755C" w:rsidRDefault="004D54E7" w:rsidP="00F5755C">
      <w:pPr>
        <w:pStyle w:val="DeleteText"/>
        <w:ind w:left="1276" w:right="-120"/>
        <w:contextualSpacing/>
        <w:rPr>
          <w:i/>
        </w:rPr>
        <w:sectPr w:rsidR="004D54E7" w:rsidRPr="00F5755C" w:rsidSect="00202415">
          <w:footerReference w:type="default" r:id="rId12"/>
          <w:type w:val="continuous"/>
          <w:pgSz w:w="11906" w:h="16838"/>
          <w:pgMar w:top="2127" w:right="1440" w:bottom="1440" w:left="238" w:header="709" w:footer="567" w:gutter="0"/>
          <w:cols w:space="708"/>
          <w:docGrid w:linePitch="360"/>
        </w:sectPr>
      </w:pPr>
      <w:bookmarkStart w:id="0" w:name="_Toc364946114"/>
    </w:p>
    <w:p w14:paraId="5C6F341D" w14:textId="2015BA5D" w:rsidR="00521547" w:rsidRPr="00A66B52" w:rsidRDefault="00521547" w:rsidP="00521547">
      <w:pPr>
        <w:pStyle w:val="NoSpacing"/>
        <w:spacing w:after="200" w:line="276" w:lineRule="auto"/>
      </w:pPr>
      <w:r>
        <w:t xml:space="preserve">As part of the </w:t>
      </w:r>
      <w:r w:rsidRPr="00FF10C4">
        <w:rPr>
          <w:rFonts w:cstheme="minorHAnsi"/>
        </w:rPr>
        <w:t xml:space="preserve">Work Health and Safety Accreditation </w:t>
      </w:r>
      <w:r w:rsidRPr="00A66B52">
        <w:rPr>
          <w:rFonts w:cstheme="minorHAnsi"/>
        </w:rPr>
        <w:t>Scheme</w:t>
      </w:r>
      <w:r w:rsidR="00830F37" w:rsidRPr="00A66B52">
        <w:rPr>
          <w:rFonts w:cstheme="minorHAnsi"/>
        </w:rPr>
        <w:t xml:space="preserve"> (the Scheme)</w:t>
      </w:r>
      <w:r w:rsidRPr="00A66B52">
        <w:t xml:space="preserve">, companies are required to undergo audits </w:t>
      </w:r>
      <w:r w:rsidR="00712D20" w:rsidRPr="00A66B52">
        <w:t xml:space="preserve">to </w:t>
      </w:r>
      <w:r w:rsidRPr="00A66B52">
        <w:t xml:space="preserve">become accredited and </w:t>
      </w:r>
      <w:r w:rsidR="00712D20" w:rsidRPr="00A66B52">
        <w:t xml:space="preserve">to </w:t>
      </w:r>
      <w:r w:rsidRPr="00A66B52">
        <w:t xml:space="preserve">maintain accreditation. </w:t>
      </w:r>
      <w:r w:rsidR="009B312D" w:rsidRPr="00A66B52">
        <w:t xml:space="preserve">Audits are undertaken against the Federal Safety Commissioner’s Audit Criteria (the Criteria). Where a company’s </w:t>
      </w:r>
      <w:r w:rsidR="002F0D6D">
        <w:t xml:space="preserve">documented </w:t>
      </w:r>
      <w:r w:rsidR="00A66B52" w:rsidRPr="00A66B52">
        <w:t>Work Health and Safety Management System (WHSMS)</w:t>
      </w:r>
      <w:r w:rsidR="009B312D" w:rsidRPr="00A66B52">
        <w:t xml:space="preserve"> does </w:t>
      </w:r>
      <w:r w:rsidR="00053F13" w:rsidRPr="00A66B52">
        <w:t xml:space="preserve">not </w:t>
      </w:r>
      <w:r w:rsidR="009B312D" w:rsidRPr="00A66B52">
        <w:t xml:space="preserve">meet the Criteria, or </w:t>
      </w:r>
      <w:r w:rsidR="00C16C85" w:rsidRPr="00A66B52">
        <w:t xml:space="preserve">a company does not follow its </w:t>
      </w:r>
      <w:r w:rsidR="009B312D" w:rsidRPr="00A66B52">
        <w:t xml:space="preserve">safety system a Corrective Action Report (CAR) will be raised. </w:t>
      </w:r>
      <w:r w:rsidRPr="00A66B52">
        <w:t xml:space="preserve">This fact sheet outlines what constitutes a CAR, how companies </w:t>
      </w:r>
      <w:r w:rsidR="000479A7" w:rsidRPr="00A66B52">
        <w:t>shoul</w:t>
      </w:r>
      <w:r w:rsidRPr="00A66B52">
        <w:t xml:space="preserve">d address them, and </w:t>
      </w:r>
      <w:r w:rsidR="0066107A" w:rsidRPr="00A66B52">
        <w:t>how a</w:t>
      </w:r>
      <w:r w:rsidR="00DE33D2" w:rsidRPr="00A66B52">
        <w:t xml:space="preserve"> company </w:t>
      </w:r>
      <w:r w:rsidR="0055200F" w:rsidRPr="00A66B52">
        <w:t xml:space="preserve">can </w:t>
      </w:r>
      <w:r w:rsidR="009E2A8E" w:rsidRPr="00A66B52">
        <w:t>dispute a CAR</w:t>
      </w:r>
      <w:r w:rsidR="0055200F" w:rsidRPr="00A66B52">
        <w:t>.</w:t>
      </w:r>
    </w:p>
    <w:p w14:paraId="312F1434" w14:textId="77777777" w:rsidR="00521547" w:rsidRPr="00A66B52" w:rsidRDefault="00521547" w:rsidP="002F516E">
      <w:pPr>
        <w:pStyle w:val="Heading1"/>
      </w:pPr>
      <w:r w:rsidRPr="00A66B52">
        <w:t>What is a corrective action?</w:t>
      </w:r>
    </w:p>
    <w:p w14:paraId="0DD9C931" w14:textId="3AEB01A8" w:rsidR="0055200F" w:rsidRPr="00A66B52" w:rsidRDefault="00521547" w:rsidP="00521547">
      <w:pPr>
        <w:pStyle w:val="NoSpacing"/>
        <w:spacing w:after="200" w:line="276" w:lineRule="auto"/>
      </w:pPr>
      <w:r w:rsidRPr="00A66B52">
        <w:t xml:space="preserve">A CAR is a finding made by </w:t>
      </w:r>
      <w:r w:rsidR="00830F37" w:rsidRPr="00A66B52">
        <w:t xml:space="preserve">a </w:t>
      </w:r>
      <w:r w:rsidRPr="00A66B52">
        <w:t xml:space="preserve">Federal Safety Officer (FSO) during </w:t>
      </w:r>
      <w:r w:rsidR="005134FF" w:rsidRPr="00A66B52">
        <w:t xml:space="preserve">an </w:t>
      </w:r>
      <w:r w:rsidRPr="00A66B52">
        <w:t xml:space="preserve">audit </w:t>
      </w:r>
      <w:r w:rsidR="00E93A96" w:rsidRPr="00A66B52">
        <w:t xml:space="preserve">that </w:t>
      </w:r>
      <w:r w:rsidR="005134FF" w:rsidRPr="00A66B52">
        <w:t xml:space="preserve">a company’s </w:t>
      </w:r>
      <w:r w:rsidR="00A66B52" w:rsidRPr="00A66B52">
        <w:t>WHSMS</w:t>
      </w:r>
      <w:r w:rsidR="005134FF" w:rsidRPr="00A66B52">
        <w:t xml:space="preserve"> fails to meet the requirement</w:t>
      </w:r>
      <w:r w:rsidR="009B312D" w:rsidRPr="00A66B52">
        <w:t>s</w:t>
      </w:r>
      <w:r w:rsidR="005134FF" w:rsidRPr="00A66B52">
        <w:t xml:space="preserve"> of </w:t>
      </w:r>
      <w:r w:rsidR="003B64C4" w:rsidRPr="00A66B52">
        <w:t xml:space="preserve">the </w:t>
      </w:r>
      <w:r w:rsidR="00136DC3" w:rsidRPr="00A66B52">
        <w:t>Criteria</w:t>
      </w:r>
      <w:r w:rsidR="005E4140" w:rsidRPr="00A66B52">
        <w:t xml:space="preserve"> </w:t>
      </w:r>
      <w:r w:rsidR="005134FF" w:rsidRPr="00A66B52">
        <w:t xml:space="preserve">and/or </w:t>
      </w:r>
      <w:r w:rsidR="00C636C7">
        <w:t>th</w:t>
      </w:r>
      <w:r w:rsidR="005134FF" w:rsidRPr="00A66B52">
        <w:t xml:space="preserve">e company has not followed its </w:t>
      </w:r>
      <w:r w:rsidR="00A66B52" w:rsidRPr="00A66B52">
        <w:t>WHSMS</w:t>
      </w:r>
      <w:r w:rsidR="00E93A96" w:rsidRPr="00A66B52">
        <w:t xml:space="preserve">. </w:t>
      </w:r>
    </w:p>
    <w:p w14:paraId="57E5B4AD" w14:textId="17A08090" w:rsidR="004345FB" w:rsidRPr="00A66B52" w:rsidRDefault="00830F37" w:rsidP="00521547">
      <w:pPr>
        <w:pStyle w:val="NoSpacing"/>
        <w:spacing w:after="200" w:line="276" w:lineRule="auto"/>
      </w:pPr>
      <w:r w:rsidRPr="00A66B52">
        <w:t>When a CAR is raised,</w:t>
      </w:r>
      <w:r w:rsidR="004345FB" w:rsidRPr="00A66B52">
        <w:t xml:space="preserve"> the </w:t>
      </w:r>
      <w:r w:rsidR="00521547" w:rsidRPr="00A66B52">
        <w:t>compan</w:t>
      </w:r>
      <w:r w:rsidR="004345FB" w:rsidRPr="00A66B52">
        <w:t>y</w:t>
      </w:r>
      <w:r w:rsidR="00521547" w:rsidRPr="00A66B52">
        <w:t xml:space="preserve"> need</w:t>
      </w:r>
      <w:r w:rsidR="004345FB" w:rsidRPr="00A66B52">
        <w:t>s</w:t>
      </w:r>
      <w:r w:rsidR="00521547" w:rsidRPr="00A66B52">
        <w:t xml:space="preserve"> to take</w:t>
      </w:r>
      <w:r w:rsidR="004345FB" w:rsidRPr="00A66B52">
        <w:t xml:space="preserve"> corrective </w:t>
      </w:r>
      <w:r w:rsidR="00521547" w:rsidRPr="00A66B52">
        <w:t>action</w:t>
      </w:r>
      <w:r w:rsidR="008A5A40" w:rsidRPr="00A66B52">
        <w:t xml:space="preserve"> to ensure </w:t>
      </w:r>
      <w:r w:rsidR="00E93A96" w:rsidRPr="00A66B52">
        <w:t>its</w:t>
      </w:r>
      <w:r w:rsidR="008A5A40" w:rsidRPr="00A66B52">
        <w:t xml:space="preserve"> </w:t>
      </w:r>
      <w:r w:rsidRPr="00A66B52">
        <w:t>WHSMS</w:t>
      </w:r>
      <w:r w:rsidR="008A5A40" w:rsidRPr="00A66B52">
        <w:t xml:space="preserve"> </w:t>
      </w:r>
      <w:r w:rsidR="004345FB" w:rsidRPr="00A66B52">
        <w:t xml:space="preserve">fully </w:t>
      </w:r>
      <w:r w:rsidR="008A5A40" w:rsidRPr="00A66B52">
        <w:t xml:space="preserve">meets the </w:t>
      </w:r>
      <w:r w:rsidR="005E4140" w:rsidRPr="00A66B52">
        <w:t>C</w:t>
      </w:r>
      <w:r w:rsidR="008A5A40" w:rsidRPr="00A66B52">
        <w:t>riter</w:t>
      </w:r>
      <w:r w:rsidR="004345FB" w:rsidRPr="00A66B52">
        <w:t>i</w:t>
      </w:r>
      <w:r w:rsidR="008A5A40" w:rsidRPr="00A66B52">
        <w:t>a</w:t>
      </w:r>
      <w:r w:rsidRPr="00A66B52">
        <w:t xml:space="preserve"> and is being implemented on</w:t>
      </w:r>
      <w:r w:rsidR="00D10F8B" w:rsidRPr="00A66B52">
        <w:t xml:space="preserve"> </w:t>
      </w:r>
      <w:r w:rsidRPr="00A66B52">
        <w:t>site</w:t>
      </w:r>
      <w:r w:rsidR="00521547" w:rsidRPr="00A66B52">
        <w:t xml:space="preserve">. </w:t>
      </w:r>
    </w:p>
    <w:p w14:paraId="4E6A77B7" w14:textId="77777777" w:rsidR="00521547" w:rsidRPr="00A66B52" w:rsidRDefault="00521547" w:rsidP="0041370B">
      <w:pPr>
        <w:pStyle w:val="Heading1"/>
      </w:pPr>
      <w:r w:rsidRPr="00A66B52">
        <w:t>What types of corrective actions are there?</w:t>
      </w:r>
    </w:p>
    <w:p w14:paraId="657F921A" w14:textId="6A8593D9" w:rsidR="00521547" w:rsidRPr="00A66B52" w:rsidRDefault="00521547" w:rsidP="00521547">
      <w:pPr>
        <w:pStyle w:val="NoSpacing"/>
        <w:spacing w:after="200" w:line="276" w:lineRule="auto"/>
      </w:pPr>
      <w:r w:rsidRPr="00A66B52">
        <w:t xml:space="preserve">There are two levels of CARs that can be raised </w:t>
      </w:r>
      <w:r w:rsidR="009B312D" w:rsidRPr="00A66B52">
        <w:t xml:space="preserve">at </w:t>
      </w:r>
      <w:r w:rsidR="0055200F" w:rsidRPr="00A66B52">
        <w:t>an audit by an FSO</w:t>
      </w:r>
      <w:r w:rsidR="00FB59AE" w:rsidRPr="00A66B52">
        <w:t xml:space="preserve">. </w:t>
      </w:r>
    </w:p>
    <w:p w14:paraId="59952982" w14:textId="42386C86" w:rsidR="00712D20" w:rsidRPr="00A66B52" w:rsidRDefault="00712D20" w:rsidP="00D25438">
      <w:pPr>
        <w:pStyle w:val="NoSpacing"/>
        <w:numPr>
          <w:ilvl w:val="0"/>
          <w:numId w:val="21"/>
        </w:numPr>
        <w:spacing w:after="120" w:line="276" w:lineRule="auto"/>
        <w:ind w:left="426"/>
      </w:pPr>
      <w:r w:rsidRPr="00A66B52">
        <w:rPr>
          <w:b/>
          <w:bCs/>
        </w:rPr>
        <w:t>A m</w:t>
      </w:r>
      <w:r w:rsidR="00521547" w:rsidRPr="00A66B52">
        <w:rPr>
          <w:b/>
          <w:bCs/>
        </w:rPr>
        <w:t xml:space="preserve">ajor non-conformance </w:t>
      </w:r>
      <w:r w:rsidRPr="00A66B52">
        <w:rPr>
          <w:b/>
          <w:bCs/>
        </w:rPr>
        <w:t xml:space="preserve">CAR </w:t>
      </w:r>
      <w:r w:rsidR="00521547" w:rsidRPr="00A66B52">
        <w:t xml:space="preserve">is </w:t>
      </w:r>
      <w:r w:rsidRPr="00A66B52">
        <w:t xml:space="preserve">raised </w:t>
      </w:r>
      <w:r w:rsidR="00521547" w:rsidRPr="00A66B52">
        <w:t>where</w:t>
      </w:r>
      <w:r w:rsidRPr="00A66B52">
        <w:t>:</w:t>
      </w:r>
    </w:p>
    <w:p w14:paraId="4A6EEDE8" w14:textId="18753FE3" w:rsidR="00712D20" w:rsidRPr="00A66B52" w:rsidRDefault="005E4140" w:rsidP="00D25438">
      <w:pPr>
        <w:pStyle w:val="NoSpacing"/>
        <w:numPr>
          <w:ilvl w:val="0"/>
          <w:numId w:val="22"/>
        </w:numPr>
        <w:spacing w:after="120" w:line="276" w:lineRule="auto"/>
      </w:pPr>
      <w:r w:rsidRPr="00A66B52">
        <w:t>A company</w:t>
      </w:r>
      <w:r w:rsidR="000B2276" w:rsidRPr="00A66B52">
        <w:t xml:space="preserve">’s WHSMS contains </w:t>
      </w:r>
      <w:r w:rsidR="00712D20" w:rsidRPr="00A66B52">
        <w:t xml:space="preserve">no </w:t>
      </w:r>
      <w:r w:rsidR="00521547" w:rsidRPr="00A66B52">
        <w:t>documented process</w:t>
      </w:r>
      <w:r w:rsidR="0037214B" w:rsidRPr="00A66B52">
        <w:t xml:space="preserve"> or system</w:t>
      </w:r>
      <w:r w:rsidR="007B141C" w:rsidRPr="00A66B52">
        <w:t xml:space="preserve"> </w:t>
      </w:r>
      <w:r w:rsidR="00E12A73" w:rsidRPr="00A66B52">
        <w:t xml:space="preserve">which meets the Criteria, </w:t>
      </w:r>
      <w:r w:rsidR="00712D20" w:rsidRPr="00A66B52">
        <w:t>or</w:t>
      </w:r>
    </w:p>
    <w:p w14:paraId="46374E91" w14:textId="723E4A79" w:rsidR="00EC2E38" w:rsidRPr="00A66B52" w:rsidRDefault="00712D20" w:rsidP="00D25438">
      <w:pPr>
        <w:pStyle w:val="NoSpacing"/>
        <w:numPr>
          <w:ilvl w:val="0"/>
          <w:numId w:val="22"/>
        </w:numPr>
        <w:spacing w:after="120" w:line="276" w:lineRule="auto"/>
      </w:pPr>
      <w:r w:rsidRPr="00A66B52">
        <w:t xml:space="preserve">the </w:t>
      </w:r>
      <w:r w:rsidR="005E4140" w:rsidRPr="00A66B52">
        <w:t xml:space="preserve">company’s </w:t>
      </w:r>
      <w:r w:rsidR="000B2276" w:rsidRPr="00A66B52">
        <w:t xml:space="preserve">WHSMS fails to meet the Criteria in a </w:t>
      </w:r>
      <w:r w:rsidR="00E42286" w:rsidRPr="00A66B52">
        <w:t>substantial way</w:t>
      </w:r>
      <w:r w:rsidR="00EC2E38" w:rsidRPr="00A66B52">
        <w:t>, or</w:t>
      </w:r>
    </w:p>
    <w:p w14:paraId="6AA3E1CD" w14:textId="5C8FEF85" w:rsidR="00EC2E38" w:rsidRPr="00A66B52" w:rsidRDefault="00E42286" w:rsidP="00D25438">
      <w:pPr>
        <w:pStyle w:val="NoSpacing"/>
        <w:numPr>
          <w:ilvl w:val="0"/>
          <w:numId w:val="22"/>
        </w:numPr>
        <w:spacing w:after="120" w:line="276" w:lineRule="auto"/>
      </w:pPr>
      <w:r w:rsidRPr="00A66B52">
        <w:t xml:space="preserve">there is no evidence </w:t>
      </w:r>
      <w:r w:rsidR="00DC5BEA" w:rsidRPr="00A66B52">
        <w:t>a</w:t>
      </w:r>
      <w:r w:rsidRPr="00A66B52">
        <w:t xml:space="preserve"> company’s WHSMS is being implemented onsite</w:t>
      </w:r>
      <w:r w:rsidR="004345FB" w:rsidRPr="00A66B52">
        <w:t>, or</w:t>
      </w:r>
    </w:p>
    <w:p w14:paraId="4F4785BF" w14:textId="3E0E5B68" w:rsidR="00EC2E38" w:rsidRPr="00A66B52" w:rsidRDefault="00DC5BEA" w:rsidP="00D25438">
      <w:pPr>
        <w:pStyle w:val="NoSpacing"/>
        <w:numPr>
          <w:ilvl w:val="0"/>
          <w:numId w:val="22"/>
        </w:numPr>
        <w:spacing w:after="120" w:line="276" w:lineRule="auto"/>
      </w:pPr>
      <w:r w:rsidRPr="00A66B52">
        <w:t>a</w:t>
      </w:r>
      <w:r w:rsidR="00E42286" w:rsidRPr="00A66B52">
        <w:t xml:space="preserve"> company has failed to implement its WHSMS onsite in a substantial way. </w:t>
      </w:r>
    </w:p>
    <w:p w14:paraId="6A14DB7D" w14:textId="0B9AD698" w:rsidR="00521547" w:rsidRPr="00A66B52" w:rsidRDefault="00E42286" w:rsidP="007C7235">
      <w:pPr>
        <w:pStyle w:val="NoSpacing"/>
        <w:spacing w:after="200" w:line="276" w:lineRule="auto"/>
      </w:pPr>
      <w:r w:rsidRPr="00A66B52">
        <w:t xml:space="preserve">A CAR will not be raised where a company’s WHSMS meets the Criteria, but no evidence of implementation is available because the relevant work has not yet been undertaken onsite. </w:t>
      </w:r>
    </w:p>
    <w:p w14:paraId="288D2BA9" w14:textId="0B8885A8" w:rsidR="00EC2E38" w:rsidRPr="00A66B52" w:rsidRDefault="00EC2E38" w:rsidP="00D25438">
      <w:pPr>
        <w:pStyle w:val="NoSpacing"/>
        <w:numPr>
          <w:ilvl w:val="0"/>
          <w:numId w:val="21"/>
        </w:numPr>
        <w:spacing w:after="120" w:line="276" w:lineRule="auto"/>
        <w:ind w:left="426"/>
      </w:pPr>
      <w:r w:rsidRPr="00A66B52">
        <w:rPr>
          <w:b/>
          <w:bCs/>
        </w:rPr>
        <w:t>A m</w:t>
      </w:r>
      <w:r w:rsidR="00521547" w:rsidRPr="00A66B52">
        <w:rPr>
          <w:b/>
          <w:bCs/>
        </w:rPr>
        <w:t xml:space="preserve">inor non-conformance </w:t>
      </w:r>
      <w:r w:rsidRPr="00A66B52">
        <w:rPr>
          <w:b/>
          <w:bCs/>
        </w:rPr>
        <w:t>CAR is raised</w:t>
      </w:r>
      <w:r w:rsidR="00521547" w:rsidRPr="00A66B52">
        <w:t xml:space="preserve"> where</w:t>
      </w:r>
      <w:r w:rsidRPr="00A66B52">
        <w:t>:</w:t>
      </w:r>
    </w:p>
    <w:p w14:paraId="28E2740F" w14:textId="4E273523" w:rsidR="00EC2E38" w:rsidRPr="00A66B52" w:rsidRDefault="00E12A73" w:rsidP="00D25438">
      <w:pPr>
        <w:pStyle w:val="NoSpacing"/>
        <w:numPr>
          <w:ilvl w:val="0"/>
          <w:numId w:val="23"/>
        </w:numPr>
        <w:spacing w:after="120" w:line="276" w:lineRule="auto"/>
      </w:pPr>
      <w:r w:rsidRPr="00A66B52">
        <w:t xml:space="preserve">a company’s WHSMS </w:t>
      </w:r>
      <w:r w:rsidR="00E42286" w:rsidRPr="00A66B52">
        <w:t>fails to meet the Criteria in a minor way</w:t>
      </w:r>
      <w:r w:rsidRPr="00A66B52">
        <w:t xml:space="preserve">, </w:t>
      </w:r>
      <w:r w:rsidR="00EC2E38" w:rsidRPr="00A66B52">
        <w:t>or</w:t>
      </w:r>
    </w:p>
    <w:p w14:paraId="3D3547C4" w14:textId="14CBFFC7" w:rsidR="00521547" w:rsidRPr="00A66B52" w:rsidRDefault="00DC5BEA" w:rsidP="00D25438">
      <w:pPr>
        <w:pStyle w:val="NoSpacing"/>
        <w:numPr>
          <w:ilvl w:val="0"/>
          <w:numId w:val="23"/>
        </w:numPr>
        <w:spacing w:after="120" w:line="276" w:lineRule="auto"/>
      </w:pPr>
      <w:r w:rsidRPr="00A66B52">
        <w:t>a company has failed to implement its WHSMS onsite in a minor way.</w:t>
      </w:r>
    </w:p>
    <w:p w14:paraId="24C82662" w14:textId="3AA5574D" w:rsidR="00BE50AA" w:rsidRPr="00A66B52" w:rsidRDefault="00BE50AA" w:rsidP="00D25438">
      <w:pPr>
        <w:pStyle w:val="Heading1"/>
      </w:pPr>
      <w:r w:rsidRPr="00A66B52">
        <w:t xml:space="preserve">Opportunity For Improvement </w:t>
      </w:r>
    </w:p>
    <w:p w14:paraId="2D7550A0" w14:textId="58CB49F0" w:rsidR="00BE50AA" w:rsidRPr="00A66B52" w:rsidRDefault="00BE50AA" w:rsidP="007C7235">
      <w:pPr>
        <w:pStyle w:val="NoSpacing"/>
        <w:spacing w:after="200" w:line="276" w:lineRule="auto"/>
      </w:pPr>
      <w:r w:rsidRPr="00A66B52">
        <w:t>An Opportunity for Improvement (OFI) is a suggestion made by a FSO to</w:t>
      </w:r>
      <w:r w:rsidR="0055200F" w:rsidRPr="00A66B52">
        <w:t xml:space="preserve"> a company to</w:t>
      </w:r>
      <w:r w:rsidRPr="00A66B52">
        <w:t xml:space="preserve"> further improve a </w:t>
      </w:r>
      <w:r w:rsidR="00A66B52" w:rsidRPr="00A66B52">
        <w:t>WHSMS</w:t>
      </w:r>
      <w:r w:rsidRPr="00A66B52">
        <w:t xml:space="preserve"> which meets the Criteria that is being fully implemented on site. An OFI will not be raised if a non-conformance with the Criteria is identified.</w:t>
      </w:r>
    </w:p>
    <w:p w14:paraId="0255AC73" w14:textId="77777777" w:rsidR="00BE50AA" w:rsidRPr="00A66B52" w:rsidRDefault="00BE50AA" w:rsidP="00BE50AA">
      <w:pPr>
        <w:pStyle w:val="Heading1"/>
        <w:rPr>
          <w:rFonts w:asciiTheme="minorHAnsi" w:eastAsiaTheme="minorEastAsia" w:hAnsiTheme="minorHAnsi" w:cstheme="minorBidi"/>
          <w:b w:val="0"/>
          <w:bCs w:val="0"/>
          <w:color w:val="auto"/>
          <w:sz w:val="20"/>
          <w:szCs w:val="22"/>
        </w:rPr>
      </w:pPr>
      <w:r w:rsidRPr="00A66B52">
        <w:rPr>
          <w:rFonts w:asciiTheme="minorHAnsi" w:eastAsiaTheme="minorEastAsia" w:hAnsiTheme="minorHAnsi" w:cstheme="minorBidi"/>
          <w:b w:val="0"/>
          <w:bCs w:val="0"/>
          <w:color w:val="auto"/>
          <w:sz w:val="20"/>
          <w:szCs w:val="22"/>
        </w:rPr>
        <w:t>Companies are not required to adopt or close out OFIs. They are suggested improvements only.</w:t>
      </w:r>
    </w:p>
    <w:p w14:paraId="7119983C" w14:textId="77777777" w:rsidR="00BE50AA" w:rsidRPr="00A66B52" w:rsidRDefault="00BE50AA" w:rsidP="00BE50AA">
      <w:pPr>
        <w:pStyle w:val="Heading1"/>
      </w:pPr>
    </w:p>
    <w:p w14:paraId="400EFF9F" w14:textId="2123AFBD" w:rsidR="00521547" w:rsidRPr="00A66B52" w:rsidRDefault="00521547" w:rsidP="00BE50AA">
      <w:pPr>
        <w:pStyle w:val="Heading1"/>
      </w:pPr>
      <w:r w:rsidRPr="00A66B52">
        <w:t>How should corrective actions be addressed?</w:t>
      </w:r>
    </w:p>
    <w:p w14:paraId="2EE6228E" w14:textId="77777777" w:rsidR="00405F9C" w:rsidRPr="00A66B52" w:rsidRDefault="00405F9C" w:rsidP="00521547">
      <w:pPr>
        <w:pStyle w:val="NoSpacing"/>
        <w:spacing w:after="200" w:line="276" w:lineRule="auto"/>
      </w:pPr>
      <w:r w:rsidRPr="00A66B52">
        <w:t xml:space="preserve">Companies are required to take remedial action to address CARs raised at audits. </w:t>
      </w:r>
    </w:p>
    <w:p w14:paraId="3421A797" w14:textId="43273CFF" w:rsidR="00997C2E" w:rsidRDefault="00405F9C" w:rsidP="00521547">
      <w:pPr>
        <w:pStyle w:val="NoSpacing"/>
        <w:spacing w:after="200" w:line="276" w:lineRule="auto"/>
      </w:pPr>
      <w:r w:rsidRPr="00A66B52">
        <w:t>C</w:t>
      </w:r>
      <w:r w:rsidR="00997C2E" w:rsidRPr="00A66B52">
        <w:t xml:space="preserve">ompanies must provide the OFSC with an Action Plan detailing the steps it will take to update safety systems or onsite practices to address all CARs. The Action Plan must specify who is responsible for specific actions to address the CAR by a specified date. </w:t>
      </w:r>
      <w:r w:rsidR="0055200F" w:rsidRPr="00A66B52">
        <w:t>Companies</w:t>
      </w:r>
      <w:r w:rsidR="0055200F">
        <w:t xml:space="preserve"> should submit an </w:t>
      </w:r>
      <w:r w:rsidR="00997C2E">
        <w:t xml:space="preserve">Action Plan </w:t>
      </w:r>
      <w:r w:rsidR="0055200F">
        <w:t>to</w:t>
      </w:r>
      <w:r w:rsidR="00997C2E">
        <w:t xml:space="preserve"> the OFSC within 30 days of an audit report being released to a company.</w:t>
      </w:r>
    </w:p>
    <w:p w14:paraId="0B44CD9E" w14:textId="4BA34CE3" w:rsidR="00997C2E" w:rsidRDefault="00997C2E" w:rsidP="00521547">
      <w:pPr>
        <w:pStyle w:val="NoSpacing"/>
        <w:spacing w:after="200" w:line="276" w:lineRule="auto"/>
      </w:pPr>
      <w:r>
        <w:t>Action Plans are reviewed by the OFSC</w:t>
      </w:r>
      <w:r w:rsidR="00295422">
        <w:t>. Companies shoul</w:t>
      </w:r>
      <w:r w:rsidR="00DF613A">
        <w:t>d</w:t>
      </w:r>
      <w:r w:rsidR="00295422">
        <w:t xml:space="preserve"> take </w:t>
      </w:r>
      <w:r>
        <w:t xml:space="preserve">prompt action </w:t>
      </w:r>
      <w:r w:rsidR="00405F9C">
        <w:t>to address the CAR</w:t>
      </w:r>
      <w:r w:rsidR="00405F9C" w:rsidRPr="00295422">
        <w:t>.</w:t>
      </w:r>
      <w:r w:rsidR="00405F9C">
        <w:t xml:space="preserve"> The OFSC will contact </w:t>
      </w:r>
      <w:r w:rsidR="00295422">
        <w:t xml:space="preserve">a company </w:t>
      </w:r>
      <w:r w:rsidR="00405F9C">
        <w:t>if it is concerned proposed actions to address a CAR are inadequate.</w:t>
      </w:r>
    </w:p>
    <w:p w14:paraId="7FE618FB" w14:textId="7D487ECB" w:rsidR="00405F9C" w:rsidRDefault="00E7244C" w:rsidP="00521547">
      <w:pPr>
        <w:pStyle w:val="NoSpacing"/>
        <w:spacing w:after="200" w:line="276" w:lineRule="auto"/>
      </w:pPr>
      <w:r w:rsidRPr="00BA1A40">
        <w:rPr>
          <w:rFonts w:ascii="Calibri" w:eastAsia="Times New Roman" w:hAnsi="Calibri" w:cs="Calibri"/>
          <w:noProof/>
          <w:sz w:val="24"/>
          <w:szCs w:val="24"/>
          <w:lang w:eastAsia="en-AU"/>
        </w:rPr>
        <w:lastRenderedPageBreak/>
        <mc:AlternateContent>
          <mc:Choice Requires="wps">
            <w:drawing>
              <wp:anchor distT="0" distB="0" distL="114300" distR="114300" simplePos="0" relativeHeight="251669504" behindDoc="1" locked="0" layoutInCell="1" allowOverlap="1" wp14:anchorId="67CBFD8B" wp14:editId="3F5ED31E">
                <wp:simplePos x="0" y="0"/>
                <wp:positionH relativeFrom="page">
                  <wp:posOffset>3971925</wp:posOffset>
                </wp:positionH>
                <wp:positionV relativeFrom="paragraph">
                  <wp:posOffset>47625</wp:posOffset>
                </wp:positionV>
                <wp:extent cx="2743200" cy="334327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2743200" cy="3343275"/>
                        </a:xfrm>
                        <a:prstGeom prst="rect">
                          <a:avLst/>
                        </a:prstGeom>
                        <a:noFill/>
                        <a:ln w="6350">
                          <a:solidFill>
                            <a:srgbClr val="C00000"/>
                          </a:solidFill>
                        </a:ln>
                      </wps:spPr>
                      <wps:txbx>
                        <w:txbxContent>
                          <w:p w14:paraId="517230D4" w14:textId="5F0B4216" w:rsidR="00BE50AA" w:rsidRPr="009C1375" w:rsidRDefault="00BE50AA" w:rsidP="00BE50AA">
                            <w:pPr>
                              <w:rPr>
                                <w:szCs w:val="20"/>
                              </w:rPr>
                            </w:pPr>
                            <w:r w:rsidRPr="009C1375">
                              <w:rPr>
                                <w:szCs w:val="20"/>
                              </w:rPr>
                              <w:t xml:space="preserve">This fact sheet was last updated </w:t>
                            </w:r>
                            <w:r w:rsidR="00CB4887">
                              <w:rPr>
                                <w:szCs w:val="20"/>
                              </w:rPr>
                              <w:t>20</w:t>
                            </w:r>
                            <w:r>
                              <w:rPr>
                                <w:szCs w:val="20"/>
                              </w:rPr>
                              <w:t xml:space="preserve"> October 2023</w:t>
                            </w:r>
                            <w:r w:rsidRPr="009C1375">
                              <w:rPr>
                                <w:szCs w:val="20"/>
                              </w:rPr>
                              <w:t xml:space="preserve">. The </w:t>
                            </w:r>
                            <w:r>
                              <w:rPr>
                                <w:szCs w:val="20"/>
                              </w:rPr>
                              <w:t>OFSC</w:t>
                            </w:r>
                            <w:r w:rsidRPr="009C1375">
                              <w:rPr>
                                <w:szCs w:val="20"/>
                              </w:rPr>
                              <w:t xml:space="preserve"> has prepared this fact sheet for general information only, and it does not replace professional advice. This fact sheet is derived from a variety of sources and has been prepare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w:t>
                            </w:r>
                            <w:proofErr w:type="gramStart"/>
                            <w:r w:rsidRPr="009C1375">
                              <w:rPr>
                                <w:szCs w:val="20"/>
                              </w:rPr>
                              <w:t>financial</w:t>
                            </w:r>
                            <w:proofErr w:type="gramEnd"/>
                            <w:r w:rsidRPr="009C1375">
                              <w:rPr>
                                <w:szCs w:val="20"/>
                              </w:rPr>
                              <w:t xml:space="preserve">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BFD8B" id="_x0000_t202" coordsize="21600,21600" o:spt="202" path="m,l,21600r21600,l21600,xe">
                <v:stroke joinstyle="miter"/>
                <v:path gradientshapeok="t" o:connecttype="rect"/>
              </v:shapetype>
              <v:shape id="Text Box 56" o:spid="_x0000_s1026" type="#_x0000_t202" style="position:absolute;margin-left:312.75pt;margin-top:3.75pt;width:3in;height:263.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" filled="f" strokecolor="#c00000" strokeweight=".5pt">
                <v:textbox>
                  <w:txbxContent>
                    <w:p w14:paraId="517230D4" w14:textId="5F0B4216" w:rsidR="00BE50AA" w:rsidRPr="009C1375" w:rsidRDefault="00BE50AA" w:rsidP="00BE50AA">
                      <w:pPr>
                        <w:rPr>
                          <w:szCs w:val="20"/>
                        </w:rPr>
                      </w:pPr>
                      <w:r w:rsidRPr="009C1375">
                        <w:rPr>
                          <w:szCs w:val="20"/>
                        </w:rPr>
                        <w:t xml:space="preserve">This fact sheet was last updated </w:t>
                      </w:r>
                      <w:r w:rsidR="00CB4887">
                        <w:rPr>
                          <w:szCs w:val="20"/>
                        </w:rPr>
                        <w:t>20</w:t>
                      </w:r>
                      <w:r>
                        <w:rPr>
                          <w:szCs w:val="20"/>
                        </w:rPr>
                        <w:t xml:space="preserve"> October 2023</w:t>
                      </w:r>
                      <w:r w:rsidRPr="009C1375">
                        <w:rPr>
                          <w:szCs w:val="20"/>
                        </w:rPr>
                        <w:t xml:space="preserve">. The </w:t>
                      </w:r>
                      <w:r>
                        <w:rPr>
                          <w:szCs w:val="20"/>
                        </w:rPr>
                        <w:t>OFSC</w:t>
                      </w:r>
                      <w:r w:rsidRPr="009C1375">
                        <w:rPr>
                          <w:szCs w:val="20"/>
                        </w:rPr>
                        <w:t xml:space="preserve"> has prepared this fact sheet for general information only, and it does not replace professional advice. This fact sheet is derived from a variety of sources and has been prepare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w:t>
                      </w:r>
                      <w:proofErr w:type="gramStart"/>
                      <w:r w:rsidRPr="009C1375">
                        <w:rPr>
                          <w:szCs w:val="20"/>
                        </w:rPr>
                        <w:t>financial</w:t>
                      </w:r>
                      <w:proofErr w:type="gramEnd"/>
                      <w:r w:rsidRPr="009C1375">
                        <w:rPr>
                          <w:szCs w:val="20"/>
                        </w:rPr>
                        <w:t xml:space="preserve">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v:textbox>
                <w10:wrap anchorx="page"/>
              </v:shape>
            </w:pict>
          </mc:Fallback>
        </mc:AlternateContent>
      </w:r>
      <w:r w:rsidR="00405F9C">
        <w:t xml:space="preserve">In some cases, the OFSC may also request evidence that items listed in an Action Plan have been completed. </w:t>
      </w:r>
      <w:r w:rsidR="00295422">
        <w:t xml:space="preserve">A company </w:t>
      </w:r>
      <w:r w:rsidR="00405F9C">
        <w:t>will be advised specifically i</w:t>
      </w:r>
      <w:r w:rsidR="00BA7202">
        <w:t>f</w:t>
      </w:r>
      <w:r w:rsidR="00405F9C">
        <w:t xml:space="preserve"> this is required. </w:t>
      </w:r>
    </w:p>
    <w:p w14:paraId="18793855" w14:textId="02EAFD9D" w:rsidR="00997C2E" w:rsidRPr="00A66B52" w:rsidRDefault="00405F9C" w:rsidP="00521547">
      <w:pPr>
        <w:pStyle w:val="NoSpacing"/>
        <w:spacing w:after="200" w:line="276" w:lineRule="auto"/>
      </w:pPr>
      <w:r w:rsidRPr="00A66B52">
        <w:t>T</w:t>
      </w:r>
      <w:r w:rsidR="00997C2E" w:rsidRPr="00A66B52">
        <w:t>he OFSC will review open CARs at a company’s next audit where it is expected</w:t>
      </w:r>
      <w:r w:rsidRPr="00A66B52">
        <w:t xml:space="preserve"> the</w:t>
      </w:r>
      <w:r w:rsidR="00997C2E" w:rsidRPr="00A66B52">
        <w:t xml:space="preserve"> </w:t>
      </w:r>
      <w:r w:rsidRPr="00A66B52">
        <w:t>remedial action to address the non-conformance will have been completed such that the CAR can be closed</w:t>
      </w:r>
      <w:r w:rsidR="00997C2E" w:rsidRPr="00A66B52">
        <w:t xml:space="preserve">. </w:t>
      </w:r>
      <w:r w:rsidRPr="00A66B52">
        <w:t xml:space="preserve">A failure to close CARs at subsequent audits is a trigger for compliance action against the company. </w:t>
      </w:r>
    </w:p>
    <w:p w14:paraId="681B6BDA" w14:textId="07CBED21" w:rsidR="00521547" w:rsidRPr="00A66B52" w:rsidRDefault="00521547" w:rsidP="00521547">
      <w:pPr>
        <w:pStyle w:val="NoSpacing"/>
        <w:spacing w:after="200" w:line="276" w:lineRule="auto"/>
      </w:pPr>
      <w:r w:rsidRPr="00A66B52">
        <w:t xml:space="preserve">If </w:t>
      </w:r>
      <w:r w:rsidR="00DF613A" w:rsidRPr="00A66B52">
        <w:t xml:space="preserve">a company is </w:t>
      </w:r>
      <w:r w:rsidRPr="00A66B52">
        <w:t xml:space="preserve">unclear on any aspect of </w:t>
      </w:r>
      <w:r w:rsidR="00DF613A" w:rsidRPr="00A66B52">
        <w:t xml:space="preserve">the </w:t>
      </w:r>
      <w:r w:rsidR="00D10F8B" w:rsidRPr="00A66B52">
        <w:t>audit</w:t>
      </w:r>
      <w:r w:rsidRPr="00A66B52">
        <w:t xml:space="preserve"> report </w:t>
      </w:r>
      <w:r w:rsidR="00B86E05" w:rsidRPr="00A66B52">
        <w:t>a representative</w:t>
      </w:r>
      <w:r w:rsidR="00DF613A" w:rsidRPr="00A66B52">
        <w:t xml:space="preserve"> </w:t>
      </w:r>
      <w:r w:rsidRPr="00A66B52">
        <w:t xml:space="preserve">should contact </w:t>
      </w:r>
      <w:r w:rsidR="00B86E05" w:rsidRPr="00A66B52">
        <w:t xml:space="preserve">its nominated OFSC </w:t>
      </w:r>
      <w:r w:rsidR="00D36D29" w:rsidRPr="00A66B52">
        <w:t>Audit Officer</w:t>
      </w:r>
      <w:r w:rsidRPr="00A66B52">
        <w:t xml:space="preserve"> as soon as possible to clarify.</w:t>
      </w:r>
    </w:p>
    <w:p w14:paraId="70960B29" w14:textId="18CD29BA" w:rsidR="00521547" w:rsidRDefault="00521547" w:rsidP="0041370B">
      <w:pPr>
        <w:pStyle w:val="Heading1"/>
      </w:pPr>
      <w:r w:rsidRPr="00A66B52">
        <w:t xml:space="preserve">What if </w:t>
      </w:r>
      <w:r w:rsidR="00DF613A" w:rsidRPr="00A66B52">
        <w:t>a company does not</w:t>
      </w:r>
      <w:r w:rsidRPr="00A66B52">
        <w:t xml:space="preserve"> agree with a</w:t>
      </w:r>
      <w:r w:rsidRPr="00521547">
        <w:t xml:space="preserve"> </w:t>
      </w:r>
      <w:r w:rsidR="00BE50AA">
        <w:t>CAR</w:t>
      </w:r>
      <w:r w:rsidRPr="00521547">
        <w:t>?</w:t>
      </w:r>
    </w:p>
    <w:p w14:paraId="47370633" w14:textId="4B909F9D" w:rsidR="00521547" w:rsidRDefault="00BE50AA" w:rsidP="00521547">
      <w:pPr>
        <w:pStyle w:val="NoSpacing"/>
        <w:spacing w:after="200" w:line="276" w:lineRule="auto"/>
      </w:pPr>
      <w:r>
        <w:t xml:space="preserve">FSOs will highlight at audit where they </w:t>
      </w:r>
      <w:r w:rsidR="00053F13">
        <w:t xml:space="preserve">intend </w:t>
      </w:r>
      <w:r>
        <w:t>to issue a CAR</w:t>
      </w:r>
      <w:r w:rsidR="00820F2B">
        <w:t xml:space="preserve">. </w:t>
      </w:r>
      <w:r>
        <w:t xml:space="preserve">If </w:t>
      </w:r>
      <w:r w:rsidR="00521547">
        <w:t xml:space="preserve">after discussing </w:t>
      </w:r>
      <w:r w:rsidR="005B6040">
        <w:t>non-conformances</w:t>
      </w:r>
      <w:r w:rsidR="00521547">
        <w:t xml:space="preserve"> with the FSO during the audit, </w:t>
      </w:r>
      <w:r w:rsidR="005A5B5E">
        <w:t xml:space="preserve">or after seeing </w:t>
      </w:r>
      <w:r w:rsidR="006B6A86">
        <w:t>the</w:t>
      </w:r>
      <w:r w:rsidR="005A5B5E">
        <w:t xml:space="preserve"> audit report, </w:t>
      </w:r>
      <w:r w:rsidR="00B86E05">
        <w:t xml:space="preserve">a company </w:t>
      </w:r>
      <w:r w:rsidR="00521547">
        <w:t>disagree</w:t>
      </w:r>
      <w:r w:rsidR="00B86E05">
        <w:t>s</w:t>
      </w:r>
      <w:r w:rsidR="00521547">
        <w:t xml:space="preserve"> with a CAR, </w:t>
      </w:r>
      <w:r w:rsidR="00B86E05">
        <w:t xml:space="preserve">they should </w:t>
      </w:r>
      <w:r w:rsidR="00521547">
        <w:t xml:space="preserve">contact </w:t>
      </w:r>
      <w:r w:rsidR="00B86E05">
        <w:t xml:space="preserve">their nominated </w:t>
      </w:r>
      <w:r w:rsidR="00521547">
        <w:t xml:space="preserve">OFSC </w:t>
      </w:r>
      <w:r w:rsidR="005B6040">
        <w:t>A</w:t>
      </w:r>
      <w:r w:rsidR="00521547">
        <w:t xml:space="preserve">udit </w:t>
      </w:r>
      <w:r w:rsidR="005B6040">
        <w:t>O</w:t>
      </w:r>
      <w:r w:rsidR="00521547">
        <w:t xml:space="preserve">fficer </w:t>
      </w:r>
      <w:r w:rsidR="00BD7783">
        <w:t>to request a review</w:t>
      </w:r>
      <w:r w:rsidR="00521547">
        <w:t xml:space="preserve">. </w:t>
      </w:r>
    </w:p>
    <w:p w14:paraId="62878D05" w14:textId="28BA9FFF" w:rsidR="00787E7B" w:rsidRDefault="00787E7B" w:rsidP="00521547">
      <w:pPr>
        <w:pStyle w:val="NoSpacing"/>
        <w:spacing w:after="200" w:line="276" w:lineRule="auto"/>
      </w:pPr>
      <w:r>
        <w:t xml:space="preserve">A review will be undertaken by </w:t>
      </w:r>
      <w:r w:rsidR="00960326">
        <w:t xml:space="preserve">an </w:t>
      </w:r>
      <w:r w:rsidR="004A73B7">
        <w:t>OFSC</w:t>
      </w:r>
      <w:r>
        <w:t xml:space="preserve"> </w:t>
      </w:r>
      <w:r w:rsidR="00960326">
        <w:t xml:space="preserve">official </w:t>
      </w:r>
      <w:r>
        <w:t xml:space="preserve">(not an FSO) based on the information presented by the company at the time of the audit. </w:t>
      </w:r>
    </w:p>
    <w:p w14:paraId="26A9D34C" w14:textId="63F430D7" w:rsidR="00787E7B" w:rsidRDefault="00787E7B" w:rsidP="00521547">
      <w:pPr>
        <w:pStyle w:val="NoSpacing"/>
        <w:spacing w:after="200" w:line="276" w:lineRule="auto"/>
      </w:pPr>
      <w:r>
        <w:t>A review wi</w:t>
      </w:r>
      <w:r w:rsidR="00FB71CE">
        <w:t>ll</w:t>
      </w:r>
      <w:r>
        <w:t xml:space="preserve"> either confirm a CAR, vary it, or set it aside. The outcome of a review will be communicated to the company.</w:t>
      </w:r>
    </w:p>
    <w:p w14:paraId="45A1108A" w14:textId="172C9402" w:rsidR="00BD7783" w:rsidRDefault="003B64C4" w:rsidP="00521547">
      <w:pPr>
        <w:pStyle w:val="NoSpacing"/>
        <w:spacing w:after="200" w:line="276" w:lineRule="auto"/>
      </w:pPr>
      <w:r w:rsidRPr="003B64C4">
        <w:t xml:space="preserve">If the </w:t>
      </w:r>
      <w:r w:rsidR="00B86E05">
        <w:t>review</w:t>
      </w:r>
      <w:r w:rsidRPr="003B64C4">
        <w:t xml:space="preserve"> </w:t>
      </w:r>
      <w:r w:rsidR="00787E7B">
        <w:t xml:space="preserve">confirms the </w:t>
      </w:r>
      <w:r w:rsidRPr="003B64C4">
        <w:t xml:space="preserve">CAR, </w:t>
      </w:r>
      <w:r w:rsidR="00B86E05">
        <w:t xml:space="preserve">the OFSC </w:t>
      </w:r>
      <w:r w:rsidR="00787E7B">
        <w:t xml:space="preserve">will work with </w:t>
      </w:r>
      <w:r w:rsidR="00B86E05">
        <w:t>the company</w:t>
      </w:r>
      <w:r w:rsidR="00787E7B">
        <w:t xml:space="preserve"> </w:t>
      </w:r>
      <w:r w:rsidRPr="003B64C4">
        <w:t>to ensure</w:t>
      </w:r>
      <w:r w:rsidR="00B86E05">
        <w:t xml:space="preserve"> it</w:t>
      </w:r>
      <w:r w:rsidR="00787E7B">
        <w:t xml:space="preserve"> </w:t>
      </w:r>
      <w:r w:rsidRPr="003B64C4">
        <w:t>understand</w:t>
      </w:r>
      <w:r w:rsidR="00B86E05">
        <w:t>s</w:t>
      </w:r>
      <w:r w:rsidRPr="003B64C4">
        <w:t xml:space="preserve"> the criteria requirements and the non-conformances identified.</w:t>
      </w:r>
    </w:p>
    <w:p w14:paraId="102721E6" w14:textId="04213834" w:rsidR="00B86E05" w:rsidRDefault="00B86E05" w:rsidP="00521547">
      <w:pPr>
        <w:pStyle w:val="NoSpacing"/>
        <w:spacing w:after="200" w:line="276" w:lineRule="auto"/>
      </w:pPr>
    </w:p>
    <w:p w14:paraId="24DEDC2E" w14:textId="7D762B4B" w:rsidR="00820F2B" w:rsidRDefault="00820F2B" w:rsidP="00521547">
      <w:pPr>
        <w:pStyle w:val="NoSpacing"/>
        <w:spacing w:after="200" w:line="276" w:lineRule="auto"/>
      </w:pPr>
    </w:p>
    <w:p w14:paraId="24F5B85B" w14:textId="2F53675A" w:rsidR="00521547" w:rsidRDefault="00521547" w:rsidP="00521547">
      <w:pPr>
        <w:pStyle w:val="NoSpacing"/>
      </w:pPr>
    </w:p>
    <w:p w14:paraId="01AE4F22" w14:textId="0B85924A" w:rsidR="00521547" w:rsidRDefault="00521547" w:rsidP="00521547">
      <w:pPr>
        <w:pStyle w:val="NoSpacing"/>
      </w:pPr>
    </w:p>
    <w:p w14:paraId="171E7730" w14:textId="3C03A02E" w:rsidR="00521547" w:rsidRDefault="00521547" w:rsidP="00521547">
      <w:pPr>
        <w:pStyle w:val="NoSpacing"/>
      </w:pPr>
    </w:p>
    <w:bookmarkEnd w:id="0"/>
    <w:p w14:paraId="06CF29E3" w14:textId="7999C640" w:rsidR="00521547" w:rsidRDefault="00521547" w:rsidP="00521547">
      <w:pPr>
        <w:pStyle w:val="NoSpacing"/>
      </w:pPr>
    </w:p>
    <w:sectPr w:rsidR="00521547" w:rsidSect="00E7244C">
      <w:headerReference w:type="default" r:id="rId13"/>
      <w:footerReference w:type="default" r:id="rId14"/>
      <w:type w:val="continuous"/>
      <w:pgSz w:w="11906" w:h="16838"/>
      <w:pgMar w:top="1560"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DD1C" w14:textId="77777777" w:rsidR="007D3EA2" w:rsidRDefault="007D3EA2" w:rsidP="00130923">
      <w:pPr>
        <w:spacing w:after="0" w:line="240" w:lineRule="auto"/>
      </w:pPr>
      <w:r>
        <w:separator/>
      </w:r>
    </w:p>
  </w:endnote>
  <w:endnote w:type="continuationSeparator" w:id="0">
    <w:p w14:paraId="274EEFE8" w14:textId="77777777" w:rsidR="007D3EA2" w:rsidRDefault="007D3EA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DA1F" w14:textId="5C491D82"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A183" w14:textId="7BFDF690" w:rsidR="003242B9" w:rsidRDefault="00991B26" w:rsidP="00A73406">
    <w:pPr>
      <w:pStyle w:val="Footer"/>
      <w:tabs>
        <w:tab w:val="clear" w:pos="9026"/>
        <w:tab w:val="right" w:pos="8647"/>
      </w:tabs>
      <w:ind w:firstLine="720"/>
      <w:jc w:val="right"/>
    </w:pPr>
    <w:r>
      <w:rPr>
        <w:noProof/>
        <w:lang w:eastAsia="en-AU"/>
      </w:rPr>
      <w:drawing>
        <wp:anchor distT="0" distB="0" distL="114300" distR="114300" simplePos="0" relativeHeight="251659264" behindDoc="1" locked="0" layoutInCell="1" allowOverlap="1" wp14:anchorId="2648A14A" wp14:editId="3502D1C8">
          <wp:simplePos x="0" y="0"/>
          <wp:positionH relativeFrom="page">
            <wp:align>right</wp:align>
          </wp:positionH>
          <wp:positionV relativeFrom="paragraph">
            <wp:posOffset>-381635</wp:posOffset>
          </wp:positionV>
          <wp:extent cx="7663180" cy="771525"/>
          <wp:effectExtent l="0" t="0" r="0" b="9525"/>
          <wp:wrapNone/>
          <wp:docPr id="1743852487" name="Picture 174385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71525"/>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FEC4" w14:textId="77777777" w:rsidR="007D3EA2" w:rsidRDefault="007D3EA2" w:rsidP="00130923">
      <w:pPr>
        <w:spacing w:after="0" w:line="240" w:lineRule="auto"/>
      </w:pPr>
      <w:r>
        <w:separator/>
      </w:r>
    </w:p>
  </w:footnote>
  <w:footnote w:type="continuationSeparator" w:id="0">
    <w:p w14:paraId="7AA25511" w14:textId="77777777" w:rsidR="007D3EA2" w:rsidRDefault="007D3EA2"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C3DC" w14:textId="77777777" w:rsidR="00560CA0" w:rsidRDefault="00560CA0" w:rsidP="00AC49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3A878FF"/>
    <w:multiLevelType w:val="hybridMultilevel"/>
    <w:tmpl w:val="0510AECA"/>
    <w:lvl w:ilvl="0" w:tplc="ED3E109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F705A"/>
    <w:multiLevelType w:val="hybridMultilevel"/>
    <w:tmpl w:val="640C897C"/>
    <w:lvl w:ilvl="0" w:tplc="1FF688F6">
      <w:start w:val="1"/>
      <w:numFmt w:val="bullet"/>
      <w:lvlText w:val=""/>
      <w:lvlJc w:val="left"/>
      <w:pPr>
        <w:ind w:left="680" w:hanging="34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B0B2C52"/>
    <w:multiLevelType w:val="hybridMultilevel"/>
    <w:tmpl w:val="040EF67A"/>
    <w:lvl w:ilvl="0" w:tplc="AD506FFC">
      <w:start w:val="1"/>
      <w:numFmt w:val="bullet"/>
      <w:lvlText w:val=""/>
      <w:lvlJc w:val="left"/>
      <w:pPr>
        <w:ind w:left="680" w:hanging="34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15871634">
    <w:abstractNumId w:val="18"/>
  </w:num>
  <w:num w:numId="2" w16cid:durableId="1024747048">
    <w:abstractNumId w:val="7"/>
  </w:num>
  <w:num w:numId="3" w16cid:durableId="810056595">
    <w:abstractNumId w:val="6"/>
  </w:num>
  <w:num w:numId="4" w16cid:durableId="2096122582">
    <w:abstractNumId w:val="5"/>
  </w:num>
  <w:num w:numId="5" w16cid:durableId="1653565011">
    <w:abstractNumId w:val="4"/>
  </w:num>
  <w:num w:numId="6" w16cid:durableId="1743794700">
    <w:abstractNumId w:val="8"/>
  </w:num>
  <w:num w:numId="7" w16cid:durableId="923610027">
    <w:abstractNumId w:val="3"/>
  </w:num>
  <w:num w:numId="8" w16cid:durableId="1940405399">
    <w:abstractNumId w:val="2"/>
  </w:num>
  <w:num w:numId="9" w16cid:durableId="643199496">
    <w:abstractNumId w:val="1"/>
  </w:num>
  <w:num w:numId="10" w16cid:durableId="1465780776">
    <w:abstractNumId w:val="0"/>
  </w:num>
  <w:num w:numId="11" w16cid:durableId="74324403">
    <w:abstractNumId w:val="15"/>
  </w:num>
  <w:num w:numId="12" w16cid:durableId="8924230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7018661">
    <w:abstractNumId w:val="10"/>
  </w:num>
  <w:num w:numId="14" w16cid:durableId="1556309210">
    <w:abstractNumId w:val="19"/>
  </w:num>
  <w:num w:numId="15" w16cid:durableId="1103962455">
    <w:abstractNumId w:val="12"/>
  </w:num>
  <w:num w:numId="16" w16cid:durableId="1765222415">
    <w:abstractNumId w:val="17"/>
  </w:num>
  <w:num w:numId="17" w16cid:durableId="1209295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0709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3144179">
    <w:abstractNumId w:val="16"/>
  </w:num>
  <w:num w:numId="20" w16cid:durableId="1945570776">
    <w:abstractNumId w:val="13"/>
  </w:num>
  <w:num w:numId="21" w16cid:durableId="2004964360">
    <w:abstractNumId w:val="9"/>
  </w:num>
  <w:num w:numId="22" w16cid:durableId="1099106768">
    <w:abstractNumId w:val="11"/>
  </w:num>
  <w:num w:numId="23" w16cid:durableId="933048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C10C19"/>
    <w:rsid w:val="00002721"/>
    <w:rsid w:val="00024E24"/>
    <w:rsid w:val="00034EAA"/>
    <w:rsid w:val="00045325"/>
    <w:rsid w:val="000479A7"/>
    <w:rsid w:val="00053F13"/>
    <w:rsid w:val="000861A6"/>
    <w:rsid w:val="000B1D63"/>
    <w:rsid w:val="000B2276"/>
    <w:rsid w:val="000D5094"/>
    <w:rsid w:val="000E6FBB"/>
    <w:rsid w:val="000F3BA2"/>
    <w:rsid w:val="00105EF8"/>
    <w:rsid w:val="001175BF"/>
    <w:rsid w:val="0011775C"/>
    <w:rsid w:val="001177B0"/>
    <w:rsid w:val="00130923"/>
    <w:rsid w:val="00136DC3"/>
    <w:rsid w:val="001414F3"/>
    <w:rsid w:val="00143FCD"/>
    <w:rsid w:val="00146C37"/>
    <w:rsid w:val="00147314"/>
    <w:rsid w:val="00147BA6"/>
    <w:rsid w:val="001A227C"/>
    <w:rsid w:val="001B6467"/>
    <w:rsid w:val="00201844"/>
    <w:rsid w:val="00202415"/>
    <w:rsid w:val="00211D97"/>
    <w:rsid w:val="00216C24"/>
    <w:rsid w:val="00223EB1"/>
    <w:rsid w:val="00224109"/>
    <w:rsid w:val="00224D4A"/>
    <w:rsid w:val="00236917"/>
    <w:rsid w:val="00243D6B"/>
    <w:rsid w:val="002548F1"/>
    <w:rsid w:val="00270287"/>
    <w:rsid w:val="002723A6"/>
    <w:rsid w:val="0028442D"/>
    <w:rsid w:val="002854D6"/>
    <w:rsid w:val="002918E2"/>
    <w:rsid w:val="00295422"/>
    <w:rsid w:val="002A4111"/>
    <w:rsid w:val="002B06E6"/>
    <w:rsid w:val="002B506C"/>
    <w:rsid w:val="002B6E95"/>
    <w:rsid w:val="002D271F"/>
    <w:rsid w:val="002D6386"/>
    <w:rsid w:val="002E3A5F"/>
    <w:rsid w:val="002F0D6D"/>
    <w:rsid w:val="002F516E"/>
    <w:rsid w:val="00305B35"/>
    <w:rsid w:val="00306008"/>
    <w:rsid w:val="003242B9"/>
    <w:rsid w:val="00324605"/>
    <w:rsid w:val="0034787E"/>
    <w:rsid w:val="003512B5"/>
    <w:rsid w:val="00367BAD"/>
    <w:rsid w:val="0037214B"/>
    <w:rsid w:val="00393F35"/>
    <w:rsid w:val="00397EF3"/>
    <w:rsid w:val="003B64C4"/>
    <w:rsid w:val="003B6787"/>
    <w:rsid w:val="003D67FC"/>
    <w:rsid w:val="003F35B3"/>
    <w:rsid w:val="003F372A"/>
    <w:rsid w:val="00405F9C"/>
    <w:rsid w:val="00406E5A"/>
    <w:rsid w:val="0041370B"/>
    <w:rsid w:val="004345FB"/>
    <w:rsid w:val="00455B34"/>
    <w:rsid w:val="004705CB"/>
    <w:rsid w:val="004713F3"/>
    <w:rsid w:val="0048762C"/>
    <w:rsid w:val="004A73B7"/>
    <w:rsid w:val="004B256F"/>
    <w:rsid w:val="004C5911"/>
    <w:rsid w:val="004D54E7"/>
    <w:rsid w:val="004F40D0"/>
    <w:rsid w:val="005113B6"/>
    <w:rsid w:val="005134FF"/>
    <w:rsid w:val="00521547"/>
    <w:rsid w:val="00531817"/>
    <w:rsid w:val="0055200F"/>
    <w:rsid w:val="00560CA0"/>
    <w:rsid w:val="005624F3"/>
    <w:rsid w:val="005811EF"/>
    <w:rsid w:val="005A5B5E"/>
    <w:rsid w:val="005A7561"/>
    <w:rsid w:val="005B0878"/>
    <w:rsid w:val="005B6040"/>
    <w:rsid w:val="005C15C0"/>
    <w:rsid w:val="005E4140"/>
    <w:rsid w:val="00610654"/>
    <w:rsid w:val="00627C26"/>
    <w:rsid w:val="00635011"/>
    <w:rsid w:val="00654872"/>
    <w:rsid w:val="0066107A"/>
    <w:rsid w:val="00661E60"/>
    <w:rsid w:val="0067026C"/>
    <w:rsid w:val="00680929"/>
    <w:rsid w:val="006A5BDD"/>
    <w:rsid w:val="006B56CA"/>
    <w:rsid w:val="006B6A86"/>
    <w:rsid w:val="006E2D49"/>
    <w:rsid w:val="006E32B0"/>
    <w:rsid w:val="006F5B4E"/>
    <w:rsid w:val="00704A9D"/>
    <w:rsid w:val="00712D20"/>
    <w:rsid w:val="00715FD2"/>
    <w:rsid w:val="007263A3"/>
    <w:rsid w:val="007468FC"/>
    <w:rsid w:val="00751EA9"/>
    <w:rsid w:val="00763BA7"/>
    <w:rsid w:val="00765ABB"/>
    <w:rsid w:val="00787E7B"/>
    <w:rsid w:val="00792CA3"/>
    <w:rsid w:val="007B141C"/>
    <w:rsid w:val="007B1630"/>
    <w:rsid w:val="007B2FDD"/>
    <w:rsid w:val="007C433D"/>
    <w:rsid w:val="007C7235"/>
    <w:rsid w:val="007D2E07"/>
    <w:rsid w:val="007D3EA2"/>
    <w:rsid w:val="007E76C0"/>
    <w:rsid w:val="007F7F1E"/>
    <w:rsid w:val="00820F2B"/>
    <w:rsid w:val="008308D2"/>
    <w:rsid w:val="00830F37"/>
    <w:rsid w:val="0083468A"/>
    <w:rsid w:val="0084292A"/>
    <w:rsid w:val="00842D43"/>
    <w:rsid w:val="00845225"/>
    <w:rsid w:val="00856D1C"/>
    <w:rsid w:val="00872E01"/>
    <w:rsid w:val="00876AC0"/>
    <w:rsid w:val="008A5A40"/>
    <w:rsid w:val="008D7F2B"/>
    <w:rsid w:val="008F547D"/>
    <w:rsid w:val="009116EA"/>
    <w:rsid w:val="00923C84"/>
    <w:rsid w:val="00933671"/>
    <w:rsid w:val="00960326"/>
    <w:rsid w:val="00972DD5"/>
    <w:rsid w:val="009745D8"/>
    <w:rsid w:val="00984879"/>
    <w:rsid w:val="00985632"/>
    <w:rsid w:val="00991B26"/>
    <w:rsid w:val="00991B63"/>
    <w:rsid w:val="00997C2E"/>
    <w:rsid w:val="009B2428"/>
    <w:rsid w:val="009B2F24"/>
    <w:rsid w:val="009B312D"/>
    <w:rsid w:val="009B5CB7"/>
    <w:rsid w:val="009E2A8E"/>
    <w:rsid w:val="00A31242"/>
    <w:rsid w:val="00A52530"/>
    <w:rsid w:val="00A551BF"/>
    <w:rsid w:val="00A66B52"/>
    <w:rsid w:val="00A70524"/>
    <w:rsid w:val="00A73406"/>
    <w:rsid w:val="00A904EC"/>
    <w:rsid w:val="00AA5A73"/>
    <w:rsid w:val="00AC1071"/>
    <w:rsid w:val="00AC4055"/>
    <w:rsid w:val="00AC49AC"/>
    <w:rsid w:val="00AC65DA"/>
    <w:rsid w:val="00B216EA"/>
    <w:rsid w:val="00B2722A"/>
    <w:rsid w:val="00B618BA"/>
    <w:rsid w:val="00B765C6"/>
    <w:rsid w:val="00B86E05"/>
    <w:rsid w:val="00B90CD3"/>
    <w:rsid w:val="00B93612"/>
    <w:rsid w:val="00BA4EFF"/>
    <w:rsid w:val="00BA7202"/>
    <w:rsid w:val="00BB7857"/>
    <w:rsid w:val="00BD7783"/>
    <w:rsid w:val="00BE50AA"/>
    <w:rsid w:val="00C05E74"/>
    <w:rsid w:val="00C10C19"/>
    <w:rsid w:val="00C16C85"/>
    <w:rsid w:val="00C31756"/>
    <w:rsid w:val="00C518AD"/>
    <w:rsid w:val="00C5649C"/>
    <w:rsid w:val="00C636C7"/>
    <w:rsid w:val="00C7084B"/>
    <w:rsid w:val="00C75486"/>
    <w:rsid w:val="00C8202C"/>
    <w:rsid w:val="00C92A5B"/>
    <w:rsid w:val="00CA46EC"/>
    <w:rsid w:val="00CB4887"/>
    <w:rsid w:val="00CB65A2"/>
    <w:rsid w:val="00CE01CC"/>
    <w:rsid w:val="00D10F8B"/>
    <w:rsid w:val="00D1394D"/>
    <w:rsid w:val="00D21850"/>
    <w:rsid w:val="00D25438"/>
    <w:rsid w:val="00D34DF9"/>
    <w:rsid w:val="00D36D29"/>
    <w:rsid w:val="00D415CC"/>
    <w:rsid w:val="00D75359"/>
    <w:rsid w:val="00D76B19"/>
    <w:rsid w:val="00D76F44"/>
    <w:rsid w:val="00D903FD"/>
    <w:rsid w:val="00D94BC5"/>
    <w:rsid w:val="00D96C08"/>
    <w:rsid w:val="00DA1E6E"/>
    <w:rsid w:val="00DC5BEA"/>
    <w:rsid w:val="00DC6105"/>
    <w:rsid w:val="00DC6787"/>
    <w:rsid w:val="00DD685A"/>
    <w:rsid w:val="00DE2089"/>
    <w:rsid w:val="00DE33D2"/>
    <w:rsid w:val="00DF613A"/>
    <w:rsid w:val="00E11EC7"/>
    <w:rsid w:val="00E12A73"/>
    <w:rsid w:val="00E42286"/>
    <w:rsid w:val="00E4559F"/>
    <w:rsid w:val="00E7244C"/>
    <w:rsid w:val="00E72E51"/>
    <w:rsid w:val="00E91119"/>
    <w:rsid w:val="00E93A96"/>
    <w:rsid w:val="00EC2E38"/>
    <w:rsid w:val="00ED43D2"/>
    <w:rsid w:val="00EE3B8C"/>
    <w:rsid w:val="00EF4A38"/>
    <w:rsid w:val="00EF7786"/>
    <w:rsid w:val="00F02B87"/>
    <w:rsid w:val="00F217AC"/>
    <w:rsid w:val="00F42E2A"/>
    <w:rsid w:val="00F5755C"/>
    <w:rsid w:val="00F644C8"/>
    <w:rsid w:val="00F82C9B"/>
    <w:rsid w:val="00F8726A"/>
    <w:rsid w:val="00FA232F"/>
    <w:rsid w:val="00FB0AEA"/>
    <w:rsid w:val="00FB10CB"/>
    <w:rsid w:val="00FB29DD"/>
    <w:rsid w:val="00FB59AE"/>
    <w:rsid w:val="00FB71CE"/>
    <w:rsid w:val="00FC4946"/>
    <w:rsid w:val="00FF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AC93F"/>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41370B"/>
    <w:pPr>
      <w:spacing w:after="0" w:line="240" w:lineRule="auto"/>
      <w:contextualSpacing/>
      <w:outlineLvl w:val="0"/>
    </w:pPr>
    <w:rPr>
      <w:rFonts w:ascii="Calibri" w:eastAsiaTheme="majorEastAsia" w:hAnsi="Calibri" w:cstheme="majorBidi"/>
      <w:b/>
      <w:bCs/>
      <w:color w:val="000000" w:themeColor="text1"/>
      <w:sz w:val="24"/>
      <w:szCs w:val="24"/>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41370B"/>
    <w:rPr>
      <w:rFonts w:ascii="Calibri" w:eastAsiaTheme="majorEastAsia" w:hAnsi="Calibri" w:cstheme="majorBidi"/>
      <w:b/>
      <w:bCs/>
      <w:color w:val="000000" w:themeColor="text1"/>
      <w:sz w:val="24"/>
      <w:szCs w:val="24"/>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Heading2">
    <w:name w:val="OFSC Heading 2"/>
    <w:basedOn w:val="Normal"/>
    <w:qFormat/>
    <w:rsid w:val="00521547"/>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 w:type="paragraph" w:styleId="Revision">
    <w:name w:val="Revision"/>
    <w:hidden/>
    <w:uiPriority w:val="99"/>
    <w:semiHidden/>
    <w:rsid w:val="00F644C8"/>
    <w:pPr>
      <w:spacing w:after="0" w:line="240" w:lineRule="auto"/>
    </w:pPr>
    <w:rPr>
      <w:sz w:val="20"/>
    </w:rPr>
  </w:style>
  <w:style w:type="character" w:styleId="CommentReference">
    <w:name w:val="annotation reference"/>
    <w:basedOn w:val="DefaultParagraphFont"/>
    <w:uiPriority w:val="99"/>
    <w:semiHidden/>
    <w:unhideWhenUsed/>
    <w:rsid w:val="00FB29DD"/>
    <w:rPr>
      <w:sz w:val="16"/>
      <w:szCs w:val="16"/>
    </w:rPr>
  </w:style>
  <w:style w:type="paragraph" w:styleId="CommentText">
    <w:name w:val="annotation text"/>
    <w:basedOn w:val="Normal"/>
    <w:link w:val="CommentTextChar"/>
    <w:uiPriority w:val="99"/>
    <w:unhideWhenUsed/>
    <w:rsid w:val="00FB29DD"/>
    <w:pPr>
      <w:spacing w:line="240" w:lineRule="auto"/>
    </w:pPr>
    <w:rPr>
      <w:szCs w:val="20"/>
    </w:rPr>
  </w:style>
  <w:style w:type="character" w:customStyle="1" w:styleId="CommentTextChar">
    <w:name w:val="Comment Text Char"/>
    <w:basedOn w:val="DefaultParagraphFont"/>
    <w:link w:val="CommentText"/>
    <w:uiPriority w:val="99"/>
    <w:rsid w:val="00FB29DD"/>
    <w:rPr>
      <w:sz w:val="20"/>
      <w:szCs w:val="20"/>
    </w:rPr>
  </w:style>
  <w:style w:type="paragraph" w:styleId="CommentSubject">
    <w:name w:val="annotation subject"/>
    <w:basedOn w:val="CommentText"/>
    <w:next w:val="CommentText"/>
    <w:link w:val="CommentSubjectChar"/>
    <w:uiPriority w:val="99"/>
    <w:semiHidden/>
    <w:unhideWhenUsed/>
    <w:rsid w:val="00FB29DD"/>
    <w:rPr>
      <w:b/>
      <w:bCs/>
    </w:rPr>
  </w:style>
  <w:style w:type="character" w:customStyle="1" w:styleId="CommentSubjectChar">
    <w:name w:val="Comment Subject Char"/>
    <w:basedOn w:val="CommentTextChar"/>
    <w:link w:val="CommentSubject"/>
    <w:uiPriority w:val="99"/>
    <w:semiHidden/>
    <w:rsid w:val="00FB29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345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095629"/>
    <w:rsid w:val="00141367"/>
    <w:rsid w:val="003D2A0A"/>
    <w:rsid w:val="003D7DBF"/>
    <w:rsid w:val="00525AE5"/>
    <w:rsid w:val="0064339F"/>
    <w:rsid w:val="008128E6"/>
    <w:rsid w:val="00895AAF"/>
    <w:rsid w:val="00983C01"/>
    <w:rsid w:val="00B55702"/>
    <w:rsid w:val="00BB0652"/>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891EC-8A22-4D22-B76B-F611D6B98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64E5E-8154-42C3-B2CD-42DF531C0F8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E381AD-DFF9-47C7-BBAA-C0F2BAAA9E20}">
  <ds:schemaRefs>
    <ds:schemaRef ds:uri="http://schemas.openxmlformats.org/officeDocument/2006/bibliography"/>
  </ds:schemaRefs>
</ds:datastoreItem>
</file>

<file path=customXml/itemProps4.xml><?xml version="1.0" encoding="utf-8"?>
<ds:datastoreItem xmlns:ds="http://schemas.openxmlformats.org/officeDocument/2006/customXml" ds:itemID="{9BF2AA3D-9CDB-4D2D-AD5A-22F5071C4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Fact Sheet – Corrective Action Reports (CARs) and the auditing process</vt:lpstr>
    </vt:vector>
  </TitlesOfParts>
  <Company>Australian Government</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Corrective Action Reports (CARs) and the auditing process</dc:title>
  <dc:creator>"Thornton, Pauline"</dc:creator>
  <cp:lastModifiedBy>Pauline Thornton</cp:lastModifiedBy>
  <cp:revision>2</cp:revision>
  <cp:lastPrinted>2022-08-30T03:48:00Z</cp:lastPrinted>
  <dcterms:created xsi:type="dcterms:W3CDTF">2023-10-20T07:39:00Z</dcterms:created>
  <dcterms:modified xsi:type="dcterms:W3CDTF">2023-10-20T07:39:00Z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2022-08-15T03:52:56Z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9c0c5190-9301-4ece-a201-090f887b5362</vt:lpwstr>
  </property>
  <property fmtid="{D5CDD505-2E9C-101B-9397-08002B2CF9AE}" pid="9" name="MSIP_Label_79d889eb-932f-4752-8739-64d25806ef64_ContentBits">
    <vt:lpwstr>0</vt:lpwstr>
  </property>
</Properties>
</file>