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4F3" w:rsidRPr="006B1D13" w:rsidRDefault="008D1D1F" w:rsidP="00BF7E3A">
      <w:pPr>
        <w:pStyle w:val="BodyText"/>
        <w:spacing w:before="100" w:beforeAutospacing="1" w:after="960"/>
        <w:ind w:left="-1418"/>
      </w:pPr>
      <w:bookmarkStart w:id="0" w:name="_GoBack"/>
      <w:bookmarkEnd w:id="0"/>
      <w:r>
        <w:rPr>
          <w:noProof/>
        </w:rPr>
        <w:drawing>
          <wp:inline distT="0" distB="0" distL="0" distR="0" wp14:anchorId="06C48150" wp14:editId="3BA19495">
            <wp:extent cx="7552800" cy="1501200"/>
            <wp:effectExtent l="0" t="0" r="0" b="3810"/>
            <wp:docPr id="5" name="Picture 5" descr="Australian Government, Department of Employment, Office of the Federal Safety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esign Team\Resources\Logos and Style Guides\DE - Department of Employment\Inline\Dept Employment_Inlin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2800" cy="1501200"/>
                    </a:xfrm>
                    <a:prstGeom prst="rect">
                      <a:avLst/>
                    </a:prstGeom>
                    <a:noFill/>
                    <a:ln>
                      <a:noFill/>
                    </a:ln>
                  </pic:spPr>
                </pic:pic>
              </a:graphicData>
            </a:graphic>
          </wp:inline>
        </w:drawing>
      </w:r>
    </w:p>
    <w:sdt>
      <w:sdtPr>
        <w:alias w:val="Title"/>
        <w:tag w:val=""/>
        <w:id w:val="-19171197"/>
        <w:placeholder>
          <w:docPart w:val="506E45D712BF4A7F810A4CD0ECBB8EAA"/>
        </w:placeholder>
        <w:dataBinding w:prefixMappings="xmlns:ns0='http://purl.org/dc/elements/1.1/' xmlns:ns1='http://schemas.openxmlformats.org/package/2006/metadata/core-properties' " w:xpath="/ns1:coreProperties[1]/ns0:title[1]" w:storeItemID="{6C3C8BC8-F283-45AE-878A-BAB7291924A1}"/>
        <w:text/>
      </w:sdtPr>
      <w:sdtEndPr/>
      <w:sdtContent>
        <w:p w:rsidR="00BA282D" w:rsidRPr="006B1D13" w:rsidRDefault="00967EAB" w:rsidP="00984D9F">
          <w:pPr>
            <w:pStyle w:val="Title"/>
            <w:jc w:val="center"/>
          </w:pPr>
          <w:r>
            <w:t>Regulator Performance Framework</w:t>
          </w:r>
        </w:p>
      </w:sdtContent>
    </w:sdt>
    <w:p w:rsidR="001834A6" w:rsidRDefault="001834A6" w:rsidP="001834A6">
      <w:pPr>
        <w:pStyle w:val="Subtitle"/>
        <w:jc w:val="center"/>
      </w:pPr>
      <w:r>
        <w:t>2015-16 Report</w:t>
      </w:r>
    </w:p>
    <w:p w:rsidR="00130923" w:rsidRDefault="00130923" w:rsidP="001834A6">
      <w:pPr>
        <w:pStyle w:val="Subtitle"/>
        <w:jc w:val="center"/>
      </w:pPr>
    </w:p>
    <w:p w:rsidR="001834A6" w:rsidRPr="001834A6" w:rsidRDefault="001834A6" w:rsidP="001834A6">
      <w:pPr>
        <w:sectPr w:rsidR="001834A6" w:rsidRPr="001834A6" w:rsidSect="00D44BD0">
          <w:footerReference w:type="default" r:id="rId12"/>
          <w:pgSz w:w="11906" w:h="16838"/>
          <w:pgMar w:top="0" w:right="1558" w:bottom="567" w:left="1440" w:header="708" w:footer="283" w:gutter="0"/>
          <w:cols w:space="708"/>
          <w:docGrid w:linePitch="360"/>
        </w:sectPr>
      </w:pPr>
    </w:p>
    <w:p w:rsidR="008D1D1F" w:rsidRDefault="00E06CAB" w:rsidP="007D58FB">
      <w:r>
        <w:rPr>
          <w:noProof/>
          <w:lang w:eastAsia="en-AU"/>
        </w:rPr>
        <w:drawing>
          <wp:anchor distT="0" distB="0" distL="114300" distR="114300" simplePos="0" relativeHeight="251658240" behindDoc="1" locked="0" layoutInCell="1" allowOverlap="1" wp14:anchorId="5CBF13B4" wp14:editId="2963B523">
            <wp:simplePos x="0" y="0"/>
            <wp:positionH relativeFrom="page">
              <wp:posOffset>0</wp:posOffset>
            </wp:positionH>
            <wp:positionV relativeFrom="paragraph">
              <wp:posOffset>68580</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rsidR="00984D9F" w:rsidRDefault="00984D9F" w:rsidP="00130923">
      <w:pPr>
        <w:pStyle w:val="numberedpara"/>
        <w:numPr>
          <w:ilvl w:val="0"/>
          <w:numId w:val="0"/>
        </w:numPr>
        <w:tabs>
          <w:tab w:val="left" w:pos="720"/>
        </w:tabs>
        <w:rPr>
          <w:sz w:val="20"/>
          <w:szCs w:val="20"/>
        </w:rPr>
      </w:pPr>
    </w:p>
    <w:p w:rsidR="00984D9F" w:rsidRDefault="00984D9F" w:rsidP="00130923">
      <w:pPr>
        <w:pStyle w:val="numberedpara"/>
        <w:numPr>
          <w:ilvl w:val="0"/>
          <w:numId w:val="0"/>
        </w:numPr>
        <w:tabs>
          <w:tab w:val="left" w:pos="720"/>
        </w:tabs>
        <w:rPr>
          <w:sz w:val="20"/>
          <w:szCs w:val="20"/>
        </w:rPr>
      </w:pPr>
    </w:p>
    <w:p w:rsidR="00984D9F" w:rsidRDefault="00984D9F" w:rsidP="00130923">
      <w:pPr>
        <w:pStyle w:val="numberedpara"/>
        <w:numPr>
          <w:ilvl w:val="0"/>
          <w:numId w:val="0"/>
        </w:numPr>
        <w:tabs>
          <w:tab w:val="left" w:pos="720"/>
        </w:tabs>
        <w:rPr>
          <w:sz w:val="20"/>
          <w:szCs w:val="20"/>
        </w:rPr>
      </w:pPr>
    </w:p>
    <w:p w:rsidR="00984D9F" w:rsidRDefault="00984D9F" w:rsidP="00130923">
      <w:pPr>
        <w:pStyle w:val="numberedpara"/>
        <w:numPr>
          <w:ilvl w:val="0"/>
          <w:numId w:val="0"/>
        </w:numPr>
        <w:tabs>
          <w:tab w:val="left" w:pos="720"/>
        </w:tabs>
        <w:rPr>
          <w:sz w:val="20"/>
          <w:szCs w:val="20"/>
        </w:rPr>
      </w:pPr>
    </w:p>
    <w:p w:rsidR="00984D9F" w:rsidRDefault="00984D9F" w:rsidP="00130923">
      <w:pPr>
        <w:pStyle w:val="numberedpara"/>
        <w:numPr>
          <w:ilvl w:val="0"/>
          <w:numId w:val="0"/>
        </w:numPr>
        <w:tabs>
          <w:tab w:val="left" w:pos="720"/>
        </w:tabs>
        <w:rPr>
          <w:sz w:val="20"/>
          <w:szCs w:val="20"/>
        </w:rPr>
      </w:pPr>
    </w:p>
    <w:p w:rsidR="00130923" w:rsidRDefault="00130923" w:rsidP="00130923">
      <w:pPr>
        <w:pStyle w:val="numberedpara"/>
        <w:numPr>
          <w:ilvl w:val="0"/>
          <w:numId w:val="0"/>
        </w:numPr>
        <w:tabs>
          <w:tab w:val="left" w:pos="720"/>
        </w:tabs>
        <w:rPr>
          <w:sz w:val="20"/>
          <w:szCs w:val="20"/>
        </w:rPr>
      </w:pPr>
      <w:r>
        <w:rPr>
          <w:noProof/>
          <w:sz w:val="20"/>
          <w:szCs w:val="20"/>
        </w:rPr>
        <w:drawing>
          <wp:inline distT="0" distB="0" distL="0" distR="0" wp14:anchorId="7128C3E6" wp14:editId="43F033A2">
            <wp:extent cx="847725" cy="285750"/>
            <wp:effectExtent l="0" t="0" r="9525" b="0"/>
            <wp:docPr id="4"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rsidR="00130923" w:rsidRPr="000462F1" w:rsidRDefault="00130923" w:rsidP="007D58FB">
      <w:r w:rsidRPr="000462F1">
        <w:t xml:space="preserve">With the exception of the Commonwealth Coat of Arms, the Department’s logo, any material protected by a trade mark and where otherwise noted all material presented in this document is provided under a </w:t>
      </w:r>
      <w:hyperlink r:id="rId16" w:history="1">
        <w:r w:rsidRPr="00EC78E7">
          <w:rPr>
            <w:rStyle w:val="Hyperlink"/>
          </w:rPr>
          <w:t>Creative Co</w:t>
        </w:r>
        <w:r w:rsidR="007D58FB" w:rsidRPr="00EC78E7">
          <w:rPr>
            <w:rStyle w:val="Hyperlink"/>
          </w:rPr>
          <w:t>mmons Attribution 3.0 Australia</w:t>
        </w:r>
      </w:hyperlink>
      <w:r w:rsidR="007D58FB">
        <w:t xml:space="preserve"> </w:t>
      </w:r>
      <w:r w:rsidRPr="000462F1">
        <w:t>(</w:t>
      </w:r>
      <w:r w:rsidRPr="00EC78E7">
        <w:t>http://creativecommons.org/licenses/by/3.0/au/</w:t>
      </w:r>
      <w:r w:rsidRPr="000462F1">
        <w:t xml:space="preserve">) licence. </w:t>
      </w:r>
    </w:p>
    <w:p w:rsidR="00130923" w:rsidRPr="000462F1" w:rsidRDefault="00130923" w:rsidP="007D58FB">
      <w:r w:rsidRPr="000462F1">
        <w:t xml:space="preserve">The details of the relevant licence conditions are available on the Creative Commons website (accessible using the links provided) as is the full legal code for the </w:t>
      </w:r>
      <w:hyperlink r:id="rId17" w:history="1">
        <w:r w:rsidRPr="00EC78E7">
          <w:rPr>
            <w:rStyle w:val="Hyperlink"/>
          </w:rPr>
          <w:t>CC BY 3.0 AU licence</w:t>
        </w:r>
      </w:hyperlink>
      <w:r w:rsidRPr="000462F1">
        <w:t xml:space="preserve"> (</w:t>
      </w:r>
      <w:r w:rsidRPr="00EC78E7">
        <w:t>http://creativecommons.org/licenses/by/3.0/au/legalcode</w:t>
      </w:r>
      <w:r w:rsidRPr="000462F1">
        <w:t xml:space="preserve">). </w:t>
      </w:r>
    </w:p>
    <w:p w:rsidR="00130923" w:rsidRDefault="00130923" w:rsidP="007D58FB">
      <w:r w:rsidRPr="000462F1">
        <w:t>The document must be attributed as the</w:t>
      </w:r>
      <w:r w:rsidR="00984D9F">
        <w:t xml:space="preserve"> 2015-16 Report against the Regulator Performance Framework</w:t>
      </w:r>
      <w:r>
        <w:t>.</w:t>
      </w:r>
    </w:p>
    <w:p w:rsidR="00130923" w:rsidRDefault="00130923" w:rsidP="00130923">
      <w:pPr>
        <w:pStyle w:val="numberedpara"/>
        <w:numPr>
          <w:ilvl w:val="0"/>
          <w:numId w:val="0"/>
        </w:numPr>
        <w:tabs>
          <w:tab w:val="left" w:pos="720"/>
        </w:tabs>
        <w:spacing w:before="120" w:after="120"/>
        <w:rPr>
          <w:sz w:val="20"/>
          <w:szCs w:val="20"/>
        </w:rPr>
        <w:sectPr w:rsidR="00130923" w:rsidSect="00BF7E3A">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rsidR="00EF4A38" w:rsidRDefault="00EF4A38">
          <w:pPr>
            <w:pStyle w:val="TOCHeading"/>
          </w:pPr>
          <w:r>
            <w:t>Contents</w:t>
          </w:r>
        </w:p>
        <w:p w:rsidR="00D77700" w:rsidRDefault="00EF4A38">
          <w:pPr>
            <w:pStyle w:val="TOC1"/>
            <w:tabs>
              <w:tab w:val="right" w:leader="dot" w:pos="9016"/>
            </w:tabs>
            <w:rPr>
              <w:noProof/>
              <w:lang w:eastAsia="en-AU"/>
            </w:rPr>
          </w:pPr>
          <w:r>
            <w:fldChar w:fldCharType="begin"/>
          </w:r>
          <w:r>
            <w:instrText xml:space="preserve"> TOC \o "1-3" \h \z \u </w:instrText>
          </w:r>
          <w:r>
            <w:fldChar w:fldCharType="separate"/>
          </w:r>
          <w:hyperlink w:anchor="_Toc463014954" w:history="1">
            <w:r w:rsidR="00D77700" w:rsidRPr="00DF1A3C">
              <w:rPr>
                <w:rStyle w:val="Hyperlink"/>
                <w:noProof/>
              </w:rPr>
              <w:t>Executive Summary</w:t>
            </w:r>
            <w:r w:rsidR="00D77700">
              <w:rPr>
                <w:noProof/>
                <w:webHidden/>
              </w:rPr>
              <w:tab/>
            </w:r>
            <w:r w:rsidR="00D77700">
              <w:rPr>
                <w:noProof/>
                <w:webHidden/>
              </w:rPr>
              <w:fldChar w:fldCharType="begin"/>
            </w:r>
            <w:r w:rsidR="00D77700">
              <w:rPr>
                <w:noProof/>
                <w:webHidden/>
              </w:rPr>
              <w:instrText xml:space="preserve"> PAGEREF _Toc463014954 \h </w:instrText>
            </w:r>
            <w:r w:rsidR="00D77700">
              <w:rPr>
                <w:noProof/>
                <w:webHidden/>
              </w:rPr>
            </w:r>
            <w:r w:rsidR="00D77700">
              <w:rPr>
                <w:noProof/>
                <w:webHidden/>
              </w:rPr>
              <w:fldChar w:fldCharType="separate"/>
            </w:r>
            <w:r w:rsidR="00572B25">
              <w:rPr>
                <w:noProof/>
                <w:webHidden/>
              </w:rPr>
              <w:t>5</w:t>
            </w:r>
            <w:r w:rsidR="00D77700">
              <w:rPr>
                <w:noProof/>
                <w:webHidden/>
              </w:rPr>
              <w:fldChar w:fldCharType="end"/>
            </w:r>
          </w:hyperlink>
        </w:p>
        <w:p w:rsidR="00D77700" w:rsidRDefault="0029154B">
          <w:pPr>
            <w:pStyle w:val="TOC2"/>
            <w:tabs>
              <w:tab w:val="right" w:leader="dot" w:pos="9016"/>
            </w:tabs>
            <w:rPr>
              <w:noProof/>
              <w:lang w:eastAsia="en-AU"/>
            </w:rPr>
          </w:pPr>
          <w:hyperlink w:anchor="_Toc463014955" w:history="1">
            <w:r w:rsidR="00D77700" w:rsidRPr="00DF1A3C">
              <w:rPr>
                <w:rStyle w:val="Hyperlink"/>
                <w:noProof/>
              </w:rPr>
              <w:t>Background</w:t>
            </w:r>
            <w:r w:rsidR="00D77700">
              <w:rPr>
                <w:noProof/>
                <w:webHidden/>
              </w:rPr>
              <w:tab/>
            </w:r>
            <w:r w:rsidR="00D77700">
              <w:rPr>
                <w:noProof/>
                <w:webHidden/>
              </w:rPr>
              <w:fldChar w:fldCharType="begin"/>
            </w:r>
            <w:r w:rsidR="00D77700">
              <w:rPr>
                <w:noProof/>
                <w:webHidden/>
              </w:rPr>
              <w:instrText xml:space="preserve"> PAGEREF _Toc463014955 \h </w:instrText>
            </w:r>
            <w:r w:rsidR="00D77700">
              <w:rPr>
                <w:noProof/>
                <w:webHidden/>
              </w:rPr>
            </w:r>
            <w:r w:rsidR="00D77700">
              <w:rPr>
                <w:noProof/>
                <w:webHidden/>
              </w:rPr>
              <w:fldChar w:fldCharType="separate"/>
            </w:r>
            <w:r w:rsidR="00572B25">
              <w:rPr>
                <w:noProof/>
                <w:webHidden/>
              </w:rPr>
              <w:t>5</w:t>
            </w:r>
            <w:r w:rsidR="00D77700">
              <w:rPr>
                <w:noProof/>
                <w:webHidden/>
              </w:rPr>
              <w:fldChar w:fldCharType="end"/>
            </w:r>
          </w:hyperlink>
        </w:p>
        <w:p w:rsidR="00D77700" w:rsidRDefault="0029154B">
          <w:pPr>
            <w:pStyle w:val="TOC2"/>
            <w:tabs>
              <w:tab w:val="right" w:leader="dot" w:pos="9016"/>
            </w:tabs>
            <w:rPr>
              <w:noProof/>
              <w:lang w:eastAsia="en-AU"/>
            </w:rPr>
          </w:pPr>
          <w:hyperlink w:anchor="_Toc463014956" w:history="1">
            <w:r w:rsidR="00D77700" w:rsidRPr="00DF1A3C">
              <w:rPr>
                <w:rStyle w:val="Hyperlink"/>
                <w:noProof/>
              </w:rPr>
              <w:t>Key Findings</w:t>
            </w:r>
            <w:r w:rsidR="00D77700">
              <w:rPr>
                <w:noProof/>
                <w:webHidden/>
              </w:rPr>
              <w:tab/>
            </w:r>
            <w:r w:rsidR="00D77700">
              <w:rPr>
                <w:noProof/>
                <w:webHidden/>
              </w:rPr>
              <w:fldChar w:fldCharType="begin"/>
            </w:r>
            <w:r w:rsidR="00D77700">
              <w:rPr>
                <w:noProof/>
                <w:webHidden/>
              </w:rPr>
              <w:instrText xml:space="preserve"> PAGEREF _Toc463014956 \h </w:instrText>
            </w:r>
            <w:r w:rsidR="00D77700">
              <w:rPr>
                <w:noProof/>
                <w:webHidden/>
              </w:rPr>
            </w:r>
            <w:r w:rsidR="00D77700">
              <w:rPr>
                <w:noProof/>
                <w:webHidden/>
              </w:rPr>
              <w:fldChar w:fldCharType="separate"/>
            </w:r>
            <w:r w:rsidR="00572B25">
              <w:rPr>
                <w:noProof/>
                <w:webHidden/>
              </w:rPr>
              <w:t>5</w:t>
            </w:r>
            <w:r w:rsidR="00D77700">
              <w:rPr>
                <w:noProof/>
                <w:webHidden/>
              </w:rPr>
              <w:fldChar w:fldCharType="end"/>
            </w:r>
          </w:hyperlink>
        </w:p>
        <w:p w:rsidR="00D77700" w:rsidRDefault="0029154B">
          <w:pPr>
            <w:pStyle w:val="TOC1"/>
            <w:tabs>
              <w:tab w:val="right" w:leader="dot" w:pos="9016"/>
            </w:tabs>
            <w:rPr>
              <w:noProof/>
              <w:lang w:eastAsia="en-AU"/>
            </w:rPr>
          </w:pPr>
          <w:hyperlink w:anchor="_Toc463014957" w:history="1">
            <w:r w:rsidR="00D77700" w:rsidRPr="00DF1A3C">
              <w:rPr>
                <w:rStyle w:val="Hyperlink"/>
                <w:noProof/>
              </w:rPr>
              <w:t>Regulator Performance Framework</w:t>
            </w:r>
            <w:r w:rsidR="00D77700">
              <w:rPr>
                <w:noProof/>
                <w:webHidden/>
              </w:rPr>
              <w:tab/>
            </w:r>
            <w:r w:rsidR="00D77700">
              <w:rPr>
                <w:noProof/>
                <w:webHidden/>
              </w:rPr>
              <w:fldChar w:fldCharType="begin"/>
            </w:r>
            <w:r w:rsidR="00D77700">
              <w:rPr>
                <w:noProof/>
                <w:webHidden/>
              </w:rPr>
              <w:instrText xml:space="preserve"> PAGEREF _Toc463014957 \h </w:instrText>
            </w:r>
            <w:r w:rsidR="00D77700">
              <w:rPr>
                <w:noProof/>
                <w:webHidden/>
              </w:rPr>
            </w:r>
            <w:r w:rsidR="00D77700">
              <w:rPr>
                <w:noProof/>
                <w:webHidden/>
              </w:rPr>
              <w:fldChar w:fldCharType="separate"/>
            </w:r>
            <w:r w:rsidR="00572B25">
              <w:rPr>
                <w:noProof/>
                <w:webHidden/>
              </w:rPr>
              <w:t>7</w:t>
            </w:r>
            <w:r w:rsidR="00D77700">
              <w:rPr>
                <w:noProof/>
                <w:webHidden/>
              </w:rPr>
              <w:fldChar w:fldCharType="end"/>
            </w:r>
          </w:hyperlink>
        </w:p>
        <w:p w:rsidR="00D77700" w:rsidRDefault="0029154B">
          <w:pPr>
            <w:pStyle w:val="TOC1"/>
            <w:tabs>
              <w:tab w:val="right" w:leader="dot" w:pos="9016"/>
            </w:tabs>
            <w:rPr>
              <w:noProof/>
              <w:lang w:eastAsia="en-AU"/>
            </w:rPr>
          </w:pPr>
          <w:hyperlink w:anchor="_Toc463014958" w:history="1">
            <w:r w:rsidR="00D77700" w:rsidRPr="00DF1A3C">
              <w:rPr>
                <w:rStyle w:val="Hyperlink"/>
                <w:noProof/>
              </w:rPr>
              <w:t>Development of OFSC key performance measures</w:t>
            </w:r>
            <w:r w:rsidR="00D77700">
              <w:rPr>
                <w:noProof/>
                <w:webHidden/>
              </w:rPr>
              <w:tab/>
            </w:r>
            <w:r w:rsidR="00D77700">
              <w:rPr>
                <w:noProof/>
                <w:webHidden/>
              </w:rPr>
              <w:fldChar w:fldCharType="begin"/>
            </w:r>
            <w:r w:rsidR="00D77700">
              <w:rPr>
                <w:noProof/>
                <w:webHidden/>
              </w:rPr>
              <w:instrText xml:space="preserve"> PAGEREF _Toc463014958 \h </w:instrText>
            </w:r>
            <w:r w:rsidR="00D77700">
              <w:rPr>
                <w:noProof/>
                <w:webHidden/>
              </w:rPr>
            </w:r>
            <w:r w:rsidR="00D77700">
              <w:rPr>
                <w:noProof/>
                <w:webHidden/>
              </w:rPr>
              <w:fldChar w:fldCharType="separate"/>
            </w:r>
            <w:r w:rsidR="00572B25">
              <w:rPr>
                <w:noProof/>
                <w:webHidden/>
              </w:rPr>
              <w:t>7</w:t>
            </w:r>
            <w:r w:rsidR="00D77700">
              <w:rPr>
                <w:noProof/>
                <w:webHidden/>
              </w:rPr>
              <w:fldChar w:fldCharType="end"/>
            </w:r>
          </w:hyperlink>
        </w:p>
        <w:p w:rsidR="00D77700" w:rsidRDefault="0029154B">
          <w:pPr>
            <w:pStyle w:val="TOC1"/>
            <w:tabs>
              <w:tab w:val="right" w:leader="dot" w:pos="9016"/>
            </w:tabs>
            <w:rPr>
              <w:noProof/>
              <w:lang w:eastAsia="en-AU"/>
            </w:rPr>
          </w:pPr>
          <w:hyperlink w:anchor="_Toc463014959" w:history="1">
            <w:r w:rsidR="00D77700" w:rsidRPr="00DF1A3C">
              <w:rPr>
                <w:rStyle w:val="Hyperlink"/>
                <w:rFonts w:cstheme="minorHAnsi"/>
                <w:noProof/>
              </w:rPr>
              <w:t>KPI 1 – Regulators do not unnecessarily impede the efficient operation of regulated entities</w:t>
            </w:r>
            <w:r w:rsidR="00D77700">
              <w:rPr>
                <w:noProof/>
                <w:webHidden/>
              </w:rPr>
              <w:tab/>
            </w:r>
            <w:r w:rsidR="00D77700">
              <w:rPr>
                <w:noProof/>
                <w:webHidden/>
              </w:rPr>
              <w:fldChar w:fldCharType="begin"/>
            </w:r>
            <w:r w:rsidR="00D77700">
              <w:rPr>
                <w:noProof/>
                <w:webHidden/>
              </w:rPr>
              <w:instrText xml:space="preserve"> PAGEREF _Toc463014959 \h </w:instrText>
            </w:r>
            <w:r w:rsidR="00D77700">
              <w:rPr>
                <w:noProof/>
                <w:webHidden/>
              </w:rPr>
            </w:r>
            <w:r w:rsidR="00D77700">
              <w:rPr>
                <w:noProof/>
                <w:webHidden/>
              </w:rPr>
              <w:fldChar w:fldCharType="separate"/>
            </w:r>
            <w:r w:rsidR="00572B25">
              <w:rPr>
                <w:noProof/>
                <w:webHidden/>
              </w:rPr>
              <w:t>9</w:t>
            </w:r>
            <w:r w:rsidR="00D77700">
              <w:rPr>
                <w:noProof/>
                <w:webHidden/>
              </w:rPr>
              <w:fldChar w:fldCharType="end"/>
            </w:r>
          </w:hyperlink>
        </w:p>
        <w:p w:rsidR="00D77700" w:rsidRDefault="0029154B">
          <w:pPr>
            <w:pStyle w:val="TOC2"/>
            <w:tabs>
              <w:tab w:val="right" w:leader="dot" w:pos="9016"/>
            </w:tabs>
            <w:rPr>
              <w:noProof/>
              <w:lang w:eastAsia="en-AU"/>
            </w:rPr>
          </w:pPr>
          <w:hyperlink w:anchor="_Toc463014960" w:history="1">
            <w:r w:rsidR="00D77700" w:rsidRPr="00DF1A3C">
              <w:rPr>
                <w:rStyle w:val="Hyperlink"/>
                <w:rFonts w:cstheme="minorHAnsi"/>
                <w:noProof/>
              </w:rPr>
              <w:t>Summary of Performance against KPI 1</w:t>
            </w:r>
            <w:r w:rsidR="00D77700">
              <w:rPr>
                <w:noProof/>
                <w:webHidden/>
              </w:rPr>
              <w:tab/>
            </w:r>
            <w:r w:rsidR="00D77700">
              <w:rPr>
                <w:noProof/>
                <w:webHidden/>
              </w:rPr>
              <w:fldChar w:fldCharType="begin"/>
            </w:r>
            <w:r w:rsidR="00D77700">
              <w:rPr>
                <w:noProof/>
                <w:webHidden/>
              </w:rPr>
              <w:instrText xml:space="preserve"> PAGEREF _Toc463014960 \h </w:instrText>
            </w:r>
            <w:r w:rsidR="00D77700">
              <w:rPr>
                <w:noProof/>
                <w:webHidden/>
              </w:rPr>
            </w:r>
            <w:r w:rsidR="00D77700">
              <w:rPr>
                <w:noProof/>
                <w:webHidden/>
              </w:rPr>
              <w:fldChar w:fldCharType="separate"/>
            </w:r>
            <w:r w:rsidR="00572B25">
              <w:rPr>
                <w:noProof/>
                <w:webHidden/>
              </w:rPr>
              <w:t>9</w:t>
            </w:r>
            <w:r w:rsidR="00D77700">
              <w:rPr>
                <w:noProof/>
                <w:webHidden/>
              </w:rPr>
              <w:fldChar w:fldCharType="end"/>
            </w:r>
          </w:hyperlink>
        </w:p>
        <w:p w:rsidR="00D77700" w:rsidRDefault="0029154B">
          <w:pPr>
            <w:pStyle w:val="TOC2"/>
            <w:tabs>
              <w:tab w:val="right" w:leader="dot" w:pos="9016"/>
            </w:tabs>
            <w:rPr>
              <w:noProof/>
              <w:lang w:eastAsia="en-AU"/>
            </w:rPr>
          </w:pPr>
          <w:hyperlink w:anchor="_Toc463014961" w:history="1">
            <w:r w:rsidR="00D77700" w:rsidRPr="00DF1A3C">
              <w:rPr>
                <w:rStyle w:val="Hyperlink"/>
                <w:noProof/>
              </w:rPr>
              <w:t>Measure 1.1</w:t>
            </w:r>
            <w:r w:rsidR="00D77700">
              <w:rPr>
                <w:noProof/>
                <w:webHidden/>
              </w:rPr>
              <w:tab/>
            </w:r>
            <w:r w:rsidR="00D77700">
              <w:rPr>
                <w:noProof/>
                <w:webHidden/>
              </w:rPr>
              <w:fldChar w:fldCharType="begin"/>
            </w:r>
            <w:r w:rsidR="00D77700">
              <w:rPr>
                <w:noProof/>
                <w:webHidden/>
              </w:rPr>
              <w:instrText xml:space="preserve"> PAGEREF _Toc463014961 \h </w:instrText>
            </w:r>
            <w:r w:rsidR="00D77700">
              <w:rPr>
                <w:noProof/>
                <w:webHidden/>
              </w:rPr>
            </w:r>
            <w:r w:rsidR="00D77700">
              <w:rPr>
                <w:noProof/>
                <w:webHidden/>
              </w:rPr>
              <w:fldChar w:fldCharType="separate"/>
            </w:r>
            <w:r w:rsidR="00572B25">
              <w:rPr>
                <w:noProof/>
                <w:webHidden/>
              </w:rPr>
              <w:t>9</w:t>
            </w:r>
            <w:r w:rsidR="00D77700">
              <w:rPr>
                <w:noProof/>
                <w:webHidden/>
              </w:rPr>
              <w:fldChar w:fldCharType="end"/>
            </w:r>
          </w:hyperlink>
        </w:p>
        <w:p w:rsidR="00D77700" w:rsidRDefault="0029154B">
          <w:pPr>
            <w:pStyle w:val="TOC3"/>
            <w:tabs>
              <w:tab w:val="right" w:leader="dot" w:pos="9016"/>
            </w:tabs>
            <w:rPr>
              <w:noProof/>
              <w:lang w:eastAsia="en-AU"/>
            </w:rPr>
          </w:pPr>
          <w:hyperlink w:anchor="_Toc463014962" w:history="1">
            <w:r w:rsidR="00D77700" w:rsidRPr="00DF1A3C">
              <w:rPr>
                <w:rStyle w:val="Hyperlink"/>
                <w:noProof/>
              </w:rPr>
              <w:t>Support and guidance for regulated entities</w:t>
            </w:r>
            <w:r w:rsidR="00D77700">
              <w:rPr>
                <w:noProof/>
                <w:webHidden/>
              </w:rPr>
              <w:tab/>
            </w:r>
            <w:r w:rsidR="00D77700">
              <w:rPr>
                <w:noProof/>
                <w:webHidden/>
              </w:rPr>
              <w:fldChar w:fldCharType="begin"/>
            </w:r>
            <w:r w:rsidR="00D77700">
              <w:rPr>
                <w:noProof/>
                <w:webHidden/>
              </w:rPr>
              <w:instrText xml:space="preserve"> PAGEREF _Toc463014962 \h </w:instrText>
            </w:r>
            <w:r w:rsidR="00D77700">
              <w:rPr>
                <w:noProof/>
                <w:webHidden/>
              </w:rPr>
            </w:r>
            <w:r w:rsidR="00D77700">
              <w:rPr>
                <w:noProof/>
                <w:webHidden/>
              </w:rPr>
              <w:fldChar w:fldCharType="separate"/>
            </w:r>
            <w:r w:rsidR="00572B25">
              <w:rPr>
                <w:noProof/>
                <w:webHidden/>
              </w:rPr>
              <w:t>9</w:t>
            </w:r>
            <w:r w:rsidR="00D77700">
              <w:rPr>
                <w:noProof/>
                <w:webHidden/>
              </w:rPr>
              <w:fldChar w:fldCharType="end"/>
            </w:r>
          </w:hyperlink>
        </w:p>
        <w:p w:rsidR="00D77700" w:rsidRDefault="0029154B">
          <w:pPr>
            <w:pStyle w:val="TOC3"/>
            <w:tabs>
              <w:tab w:val="right" w:leader="dot" w:pos="9016"/>
            </w:tabs>
            <w:rPr>
              <w:noProof/>
              <w:lang w:eastAsia="en-AU"/>
            </w:rPr>
          </w:pPr>
          <w:hyperlink w:anchor="_Toc463014963" w:history="1">
            <w:r w:rsidR="00D77700" w:rsidRPr="00DF1A3C">
              <w:rPr>
                <w:rStyle w:val="Hyperlink"/>
                <w:noProof/>
              </w:rPr>
              <w:t>Regulated entity feedback results</w:t>
            </w:r>
            <w:r w:rsidR="00D77700">
              <w:rPr>
                <w:noProof/>
                <w:webHidden/>
              </w:rPr>
              <w:tab/>
            </w:r>
            <w:r w:rsidR="00D77700">
              <w:rPr>
                <w:noProof/>
                <w:webHidden/>
              </w:rPr>
              <w:fldChar w:fldCharType="begin"/>
            </w:r>
            <w:r w:rsidR="00D77700">
              <w:rPr>
                <w:noProof/>
                <w:webHidden/>
              </w:rPr>
              <w:instrText xml:space="preserve"> PAGEREF _Toc463014963 \h </w:instrText>
            </w:r>
            <w:r w:rsidR="00D77700">
              <w:rPr>
                <w:noProof/>
                <w:webHidden/>
              </w:rPr>
            </w:r>
            <w:r w:rsidR="00D77700">
              <w:rPr>
                <w:noProof/>
                <w:webHidden/>
              </w:rPr>
              <w:fldChar w:fldCharType="separate"/>
            </w:r>
            <w:r w:rsidR="00572B25">
              <w:rPr>
                <w:noProof/>
                <w:webHidden/>
              </w:rPr>
              <w:t>10</w:t>
            </w:r>
            <w:r w:rsidR="00D77700">
              <w:rPr>
                <w:noProof/>
                <w:webHidden/>
              </w:rPr>
              <w:fldChar w:fldCharType="end"/>
            </w:r>
          </w:hyperlink>
        </w:p>
        <w:p w:rsidR="00D77700" w:rsidRDefault="0029154B">
          <w:pPr>
            <w:pStyle w:val="TOC3"/>
            <w:tabs>
              <w:tab w:val="right" w:leader="dot" w:pos="9016"/>
            </w:tabs>
            <w:rPr>
              <w:noProof/>
              <w:lang w:eastAsia="en-AU"/>
            </w:rPr>
          </w:pPr>
          <w:hyperlink w:anchor="_Toc463014964" w:history="1">
            <w:r w:rsidR="00D77700" w:rsidRPr="00DF1A3C">
              <w:rPr>
                <w:rStyle w:val="Hyperlink"/>
                <w:noProof/>
              </w:rPr>
              <w:t>Audit feedback survey questionnaires</w:t>
            </w:r>
            <w:r w:rsidR="00D77700">
              <w:rPr>
                <w:noProof/>
                <w:webHidden/>
              </w:rPr>
              <w:tab/>
            </w:r>
            <w:r w:rsidR="00D77700">
              <w:rPr>
                <w:noProof/>
                <w:webHidden/>
              </w:rPr>
              <w:fldChar w:fldCharType="begin"/>
            </w:r>
            <w:r w:rsidR="00D77700">
              <w:rPr>
                <w:noProof/>
                <w:webHidden/>
              </w:rPr>
              <w:instrText xml:space="preserve"> PAGEREF _Toc463014964 \h </w:instrText>
            </w:r>
            <w:r w:rsidR="00D77700">
              <w:rPr>
                <w:noProof/>
                <w:webHidden/>
              </w:rPr>
            </w:r>
            <w:r w:rsidR="00D77700">
              <w:rPr>
                <w:noProof/>
                <w:webHidden/>
              </w:rPr>
              <w:fldChar w:fldCharType="separate"/>
            </w:r>
            <w:r w:rsidR="00572B25">
              <w:rPr>
                <w:noProof/>
                <w:webHidden/>
              </w:rPr>
              <w:t>11</w:t>
            </w:r>
            <w:r w:rsidR="00D77700">
              <w:rPr>
                <w:noProof/>
                <w:webHidden/>
              </w:rPr>
              <w:fldChar w:fldCharType="end"/>
            </w:r>
          </w:hyperlink>
        </w:p>
        <w:p w:rsidR="00D77700" w:rsidRDefault="0029154B">
          <w:pPr>
            <w:pStyle w:val="TOC2"/>
            <w:tabs>
              <w:tab w:val="right" w:leader="dot" w:pos="9016"/>
            </w:tabs>
            <w:rPr>
              <w:noProof/>
              <w:lang w:eastAsia="en-AU"/>
            </w:rPr>
          </w:pPr>
          <w:hyperlink w:anchor="_Toc463014965" w:history="1">
            <w:r w:rsidR="00D77700" w:rsidRPr="00DF1A3C">
              <w:rPr>
                <w:rStyle w:val="Hyperlink"/>
                <w:noProof/>
              </w:rPr>
              <w:t>Measure 1.2</w:t>
            </w:r>
            <w:r w:rsidR="00D77700">
              <w:rPr>
                <w:noProof/>
                <w:webHidden/>
              </w:rPr>
              <w:tab/>
            </w:r>
            <w:r w:rsidR="00D77700">
              <w:rPr>
                <w:noProof/>
                <w:webHidden/>
              </w:rPr>
              <w:fldChar w:fldCharType="begin"/>
            </w:r>
            <w:r w:rsidR="00D77700">
              <w:rPr>
                <w:noProof/>
                <w:webHidden/>
              </w:rPr>
              <w:instrText xml:space="preserve"> PAGEREF _Toc463014965 \h </w:instrText>
            </w:r>
            <w:r w:rsidR="00D77700">
              <w:rPr>
                <w:noProof/>
                <w:webHidden/>
              </w:rPr>
            </w:r>
            <w:r w:rsidR="00D77700">
              <w:rPr>
                <w:noProof/>
                <w:webHidden/>
              </w:rPr>
              <w:fldChar w:fldCharType="separate"/>
            </w:r>
            <w:r w:rsidR="00572B25">
              <w:rPr>
                <w:noProof/>
                <w:webHidden/>
              </w:rPr>
              <w:t>12</w:t>
            </w:r>
            <w:r w:rsidR="00D77700">
              <w:rPr>
                <w:noProof/>
                <w:webHidden/>
              </w:rPr>
              <w:fldChar w:fldCharType="end"/>
            </w:r>
          </w:hyperlink>
        </w:p>
        <w:p w:rsidR="00D77700" w:rsidRDefault="0029154B">
          <w:pPr>
            <w:pStyle w:val="TOC3"/>
            <w:tabs>
              <w:tab w:val="right" w:leader="dot" w:pos="9016"/>
            </w:tabs>
            <w:rPr>
              <w:noProof/>
              <w:lang w:eastAsia="en-AU"/>
            </w:rPr>
          </w:pPr>
          <w:hyperlink w:anchor="_Toc463014966" w:history="1">
            <w:r w:rsidR="00D77700" w:rsidRPr="00DF1A3C">
              <w:rPr>
                <w:rStyle w:val="Hyperlink"/>
                <w:noProof/>
              </w:rPr>
              <w:t>Consultation with regulated entities and peak bodies</w:t>
            </w:r>
            <w:r w:rsidR="00D77700">
              <w:rPr>
                <w:noProof/>
                <w:webHidden/>
              </w:rPr>
              <w:tab/>
            </w:r>
            <w:r w:rsidR="00D77700">
              <w:rPr>
                <w:noProof/>
                <w:webHidden/>
              </w:rPr>
              <w:fldChar w:fldCharType="begin"/>
            </w:r>
            <w:r w:rsidR="00D77700">
              <w:rPr>
                <w:noProof/>
                <w:webHidden/>
              </w:rPr>
              <w:instrText xml:space="preserve"> PAGEREF _Toc463014966 \h </w:instrText>
            </w:r>
            <w:r w:rsidR="00D77700">
              <w:rPr>
                <w:noProof/>
                <w:webHidden/>
              </w:rPr>
            </w:r>
            <w:r w:rsidR="00D77700">
              <w:rPr>
                <w:noProof/>
                <w:webHidden/>
              </w:rPr>
              <w:fldChar w:fldCharType="separate"/>
            </w:r>
            <w:r w:rsidR="00572B25">
              <w:rPr>
                <w:noProof/>
                <w:webHidden/>
              </w:rPr>
              <w:t>12</w:t>
            </w:r>
            <w:r w:rsidR="00D77700">
              <w:rPr>
                <w:noProof/>
                <w:webHidden/>
              </w:rPr>
              <w:fldChar w:fldCharType="end"/>
            </w:r>
          </w:hyperlink>
        </w:p>
        <w:p w:rsidR="00D77700" w:rsidRDefault="0029154B">
          <w:pPr>
            <w:pStyle w:val="TOC2"/>
            <w:tabs>
              <w:tab w:val="right" w:leader="dot" w:pos="9016"/>
            </w:tabs>
            <w:rPr>
              <w:noProof/>
              <w:lang w:eastAsia="en-AU"/>
            </w:rPr>
          </w:pPr>
          <w:hyperlink w:anchor="_Toc463014967" w:history="1">
            <w:r w:rsidR="00D77700" w:rsidRPr="00DF1A3C">
              <w:rPr>
                <w:rStyle w:val="Hyperlink"/>
                <w:noProof/>
              </w:rPr>
              <w:t>Measure 1.3</w:t>
            </w:r>
            <w:r w:rsidR="00D77700">
              <w:rPr>
                <w:noProof/>
                <w:webHidden/>
              </w:rPr>
              <w:tab/>
            </w:r>
            <w:r w:rsidR="00D77700">
              <w:rPr>
                <w:noProof/>
                <w:webHidden/>
              </w:rPr>
              <w:fldChar w:fldCharType="begin"/>
            </w:r>
            <w:r w:rsidR="00D77700">
              <w:rPr>
                <w:noProof/>
                <w:webHidden/>
              </w:rPr>
              <w:instrText xml:space="preserve"> PAGEREF _Toc463014967 \h </w:instrText>
            </w:r>
            <w:r w:rsidR="00D77700">
              <w:rPr>
                <w:noProof/>
                <w:webHidden/>
              </w:rPr>
            </w:r>
            <w:r w:rsidR="00D77700">
              <w:rPr>
                <w:noProof/>
                <w:webHidden/>
              </w:rPr>
              <w:fldChar w:fldCharType="separate"/>
            </w:r>
            <w:r w:rsidR="00572B25">
              <w:rPr>
                <w:noProof/>
                <w:webHidden/>
              </w:rPr>
              <w:t>13</w:t>
            </w:r>
            <w:r w:rsidR="00D77700">
              <w:rPr>
                <w:noProof/>
                <w:webHidden/>
              </w:rPr>
              <w:fldChar w:fldCharType="end"/>
            </w:r>
          </w:hyperlink>
        </w:p>
        <w:p w:rsidR="00D77700" w:rsidRDefault="0029154B">
          <w:pPr>
            <w:pStyle w:val="TOC3"/>
            <w:tabs>
              <w:tab w:val="right" w:leader="dot" w:pos="9016"/>
            </w:tabs>
            <w:rPr>
              <w:noProof/>
              <w:lang w:eastAsia="en-AU"/>
            </w:rPr>
          </w:pPr>
          <w:hyperlink w:anchor="_Toc463014968" w:history="1">
            <w:r w:rsidR="00D77700" w:rsidRPr="00DF1A3C">
              <w:rPr>
                <w:rStyle w:val="Hyperlink"/>
                <w:noProof/>
              </w:rPr>
              <w:t>2014 Review</w:t>
            </w:r>
            <w:r w:rsidR="00D77700">
              <w:rPr>
                <w:noProof/>
                <w:webHidden/>
              </w:rPr>
              <w:tab/>
            </w:r>
            <w:r w:rsidR="00D77700">
              <w:rPr>
                <w:noProof/>
                <w:webHidden/>
              </w:rPr>
              <w:fldChar w:fldCharType="begin"/>
            </w:r>
            <w:r w:rsidR="00D77700">
              <w:rPr>
                <w:noProof/>
                <w:webHidden/>
              </w:rPr>
              <w:instrText xml:space="preserve"> PAGEREF _Toc463014968 \h </w:instrText>
            </w:r>
            <w:r w:rsidR="00D77700">
              <w:rPr>
                <w:noProof/>
                <w:webHidden/>
              </w:rPr>
            </w:r>
            <w:r w:rsidR="00D77700">
              <w:rPr>
                <w:noProof/>
                <w:webHidden/>
              </w:rPr>
              <w:fldChar w:fldCharType="separate"/>
            </w:r>
            <w:r w:rsidR="00572B25">
              <w:rPr>
                <w:noProof/>
                <w:webHidden/>
              </w:rPr>
              <w:t>13</w:t>
            </w:r>
            <w:r w:rsidR="00D77700">
              <w:rPr>
                <w:noProof/>
                <w:webHidden/>
              </w:rPr>
              <w:fldChar w:fldCharType="end"/>
            </w:r>
          </w:hyperlink>
        </w:p>
        <w:p w:rsidR="00D77700" w:rsidRDefault="0029154B">
          <w:pPr>
            <w:pStyle w:val="TOC3"/>
            <w:tabs>
              <w:tab w:val="right" w:leader="dot" w:pos="9016"/>
            </w:tabs>
            <w:rPr>
              <w:noProof/>
              <w:lang w:eastAsia="en-AU"/>
            </w:rPr>
          </w:pPr>
          <w:hyperlink w:anchor="_Toc463014969" w:history="1">
            <w:r w:rsidR="00D77700" w:rsidRPr="00DF1A3C">
              <w:rPr>
                <w:rStyle w:val="Hyperlink"/>
                <w:noProof/>
              </w:rPr>
              <w:t>New review frameworks</w:t>
            </w:r>
            <w:r w:rsidR="00D77700">
              <w:rPr>
                <w:noProof/>
                <w:webHidden/>
              </w:rPr>
              <w:tab/>
            </w:r>
            <w:r w:rsidR="00D77700">
              <w:rPr>
                <w:noProof/>
                <w:webHidden/>
              </w:rPr>
              <w:fldChar w:fldCharType="begin"/>
            </w:r>
            <w:r w:rsidR="00D77700">
              <w:rPr>
                <w:noProof/>
                <w:webHidden/>
              </w:rPr>
              <w:instrText xml:space="preserve"> PAGEREF _Toc463014969 \h </w:instrText>
            </w:r>
            <w:r w:rsidR="00D77700">
              <w:rPr>
                <w:noProof/>
                <w:webHidden/>
              </w:rPr>
            </w:r>
            <w:r w:rsidR="00D77700">
              <w:rPr>
                <w:noProof/>
                <w:webHidden/>
              </w:rPr>
              <w:fldChar w:fldCharType="separate"/>
            </w:r>
            <w:r w:rsidR="00572B25">
              <w:rPr>
                <w:noProof/>
                <w:webHidden/>
              </w:rPr>
              <w:t>13</w:t>
            </w:r>
            <w:r w:rsidR="00D77700">
              <w:rPr>
                <w:noProof/>
                <w:webHidden/>
              </w:rPr>
              <w:fldChar w:fldCharType="end"/>
            </w:r>
          </w:hyperlink>
        </w:p>
        <w:p w:rsidR="00D77700" w:rsidRDefault="0029154B">
          <w:pPr>
            <w:pStyle w:val="TOC1"/>
            <w:tabs>
              <w:tab w:val="right" w:leader="dot" w:pos="9016"/>
            </w:tabs>
            <w:rPr>
              <w:noProof/>
              <w:lang w:eastAsia="en-AU"/>
            </w:rPr>
          </w:pPr>
          <w:hyperlink w:anchor="_Toc463014970" w:history="1">
            <w:r w:rsidR="00D77700" w:rsidRPr="00DF1A3C">
              <w:rPr>
                <w:rStyle w:val="Hyperlink"/>
                <w:noProof/>
              </w:rPr>
              <w:t>KPI 2 – Communication with regulated entities is clear, targeted and effective</w:t>
            </w:r>
            <w:r w:rsidR="00D77700">
              <w:rPr>
                <w:noProof/>
                <w:webHidden/>
              </w:rPr>
              <w:tab/>
            </w:r>
            <w:r w:rsidR="00D77700">
              <w:rPr>
                <w:noProof/>
                <w:webHidden/>
              </w:rPr>
              <w:fldChar w:fldCharType="begin"/>
            </w:r>
            <w:r w:rsidR="00D77700">
              <w:rPr>
                <w:noProof/>
                <w:webHidden/>
              </w:rPr>
              <w:instrText xml:space="preserve"> PAGEREF _Toc463014970 \h </w:instrText>
            </w:r>
            <w:r w:rsidR="00D77700">
              <w:rPr>
                <w:noProof/>
                <w:webHidden/>
              </w:rPr>
            </w:r>
            <w:r w:rsidR="00D77700">
              <w:rPr>
                <w:noProof/>
                <w:webHidden/>
              </w:rPr>
              <w:fldChar w:fldCharType="separate"/>
            </w:r>
            <w:r w:rsidR="00572B25">
              <w:rPr>
                <w:noProof/>
                <w:webHidden/>
              </w:rPr>
              <w:t>15</w:t>
            </w:r>
            <w:r w:rsidR="00D77700">
              <w:rPr>
                <w:noProof/>
                <w:webHidden/>
              </w:rPr>
              <w:fldChar w:fldCharType="end"/>
            </w:r>
          </w:hyperlink>
        </w:p>
        <w:p w:rsidR="00D77700" w:rsidRDefault="0029154B">
          <w:pPr>
            <w:pStyle w:val="TOC2"/>
            <w:tabs>
              <w:tab w:val="right" w:leader="dot" w:pos="9016"/>
            </w:tabs>
            <w:rPr>
              <w:noProof/>
              <w:lang w:eastAsia="en-AU"/>
            </w:rPr>
          </w:pPr>
          <w:hyperlink w:anchor="_Toc463014971" w:history="1">
            <w:r w:rsidR="00D77700" w:rsidRPr="00DF1A3C">
              <w:rPr>
                <w:rStyle w:val="Hyperlink"/>
                <w:rFonts w:cstheme="minorHAnsi"/>
                <w:noProof/>
              </w:rPr>
              <w:t>Summary of OFSC performance against KPI 2</w:t>
            </w:r>
            <w:r w:rsidR="00D77700">
              <w:rPr>
                <w:noProof/>
                <w:webHidden/>
              </w:rPr>
              <w:tab/>
            </w:r>
            <w:r w:rsidR="00D77700">
              <w:rPr>
                <w:noProof/>
                <w:webHidden/>
              </w:rPr>
              <w:fldChar w:fldCharType="begin"/>
            </w:r>
            <w:r w:rsidR="00D77700">
              <w:rPr>
                <w:noProof/>
                <w:webHidden/>
              </w:rPr>
              <w:instrText xml:space="preserve"> PAGEREF _Toc463014971 \h </w:instrText>
            </w:r>
            <w:r w:rsidR="00D77700">
              <w:rPr>
                <w:noProof/>
                <w:webHidden/>
              </w:rPr>
            </w:r>
            <w:r w:rsidR="00D77700">
              <w:rPr>
                <w:noProof/>
                <w:webHidden/>
              </w:rPr>
              <w:fldChar w:fldCharType="separate"/>
            </w:r>
            <w:r w:rsidR="00572B25">
              <w:rPr>
                <w:noProof/>
                <w:webHidden/>
              </w:rPr>
              <w:t>15</w:t>
            </w:r>
            <w:r w:rsidR="00D77700">
              <w:rPr>
                <w:noProof/>
                <w:webHidden/>
              </w:rPr>
              <w:fldChar w:fldCharType="end"/>
            </w:r>
          </w:hyperlink>
        </w:p>
        <w:p w:rsidR="00D77700" w:rsidRDefault="0029154B">
          <w:pPr>
            <w:pStyle w:val="TOC2"/>
            <w:tabs>
              <w:tab w:val="right" w:leader="dot" w:pos="9016"/>
            </w:tabs>
            <w:rPr>
              <w:noProof/>
              <w:lang w:eastAsia="en-AU"/>
            </w:rPr>
          </w:pPr>
          <w:hyperlink w:anchor="_Toc463014972" w:history="1">
            <w:r w:rsidR="00D77700" w:rsidRPr="00DF1A3C">
              <w:rPr>
                <w:rStyle w:val="Hyperlink"/>
                <w:noProof/>
              </w:rPr>
              <w:t>Measure 2.1</w:t>
            </w:r>
            <w:r w:rsidR="00D77700">
              <w:rPr>
                <w:noProof/>
                <w:webHidden/>
              </w:rPr>
              <w:tab/>
            </w:r>
            <w:r w:rsidR="00D77700">
              <w:rPr>
                <w:noProof/>
                <w:webHidden/>
              </w:rPr>
              <w:fldChar w:fldCharType="begin"/>
            </w:r>
            <w:r w:rsidR="00D77700">
              <w:rPr>
                <w:noProof/>
                <w:webHidden/>
              </w:rPr>
              <w:instrText xml:space="preserve"> PAGEREF _Toc463014972 \h </w:instrText>
            </w:r>
            <w:r w:rsidR="00D77700">
              <w:rPr>
                <w:noProof/>
                <w:webHidden/>
              </w:rPr>
            </w:r>
            <w:r w:rsidR="00D77700">
              <w:rPr>
                <w:noProof/>
                <w:webHidden/>
              </w:rPr>
              <w:fldChar w:fldCharType="separate"/>
            </w:r>
            <w:r w:rsidR="00572B25">
              <w:rPr>
                <w:noProof/>
                <w:webHidden/>
              </w:rPr>
              <w:t>15</w:t>
            </w:r>
            <w:r w:rsidR="00D77700">
              <w:rPr>
                <w:noProof/>
                <w:webHidden/>
              </w:rPr>
              <w:fldChar w:fldCharType="end"/>
            </w:r>
          </w:hyperlink>
        </w:p>
        <w:p w:rsidR="00D77700" w:rsidRDefault="0029154B">
          <w:pPr>
            <w:pStyle w:val="TOC3"/>
            <w:tabs>
              <w:tab w:val="right" w:leader="dot" w:pos="9016"/>
            </w:tabs>
            <w:rPr>
              <w:noProof/>
              <w:lang w:eastAsia="en-AU"/>
            </w:rPr>
          </w:pPr>
          <w:hyperlink w:anchor="_Toc463014973" w:history="1">
            <w:r w:rsidR="00D77700" w:rsidRPr="00DF1A3C">
              <w:rPr>
                <w:rStyle w:val="Hyperlink"/>
                <w:noProof/>
              </w:rPr>
              <w:t>Quality assurance of information and advice</w:t>
            </w:r>
            <w:r w:rsidR="00D77700">
              <w:rPr>
                <w:noProof/>
                <w:webHidden/>
              </w:rPr>
              <w:tab/>
            </w:r>
            <w:r w:rsidR="00D77700">
              <w:rPr>
                <w:noProof/>
                <w:webHidden/>
              </w:rPr>
              <w:fldChar w:fldCharType="begin"/>
            </w:r>
            <w:r w:rsidR="00D77700">
              <w:rPr>
                <w:noProof/>
                <w:webHidden/>
              </w:rPr>
              <w:instrText xml:space="preserve"> PAGEREF _Toc463014973 \h </w:instrText>
            </w:r>
            <w:r w:rsidR="00D77700">
              <w:rPr>
                <w:noProof/>
                <w:webHidden/>
              </w:rPr>
            </w:r>
            <w:r w:rsidR="00D77700">
              <w:rPr>
                <w:noProof/>
                <w:webHidden/>
              </w:rPr>
              <w:fldChar w:fldCharType="separate"/>
            </w:r>
            <w:r w:rsidR="00572B25">
              <w:rPr>
                <w:noProof/>
                <w:webHidden/>
              </w:rPr>
              <w:t>15</w:t>
            </w:r>
            <w:r w:rsidR="00D77700">
              <w:rPr>
                <w:noProof/>
                <w:webHidden/>
              </w:rPr>
              <w:fldChar w:fldCharType="end"/>
            </w:r>
          </w:hyperlink>
        </w:p>
        <w:p w:rsidR="00D77700" w:rsidRDefault="0029154B">
          <w:pPr>
            <w:pStyle w:val="TOC3"/>
            <w:tabs>
              <w:tab w:val="right" w:leader="dot" w:pos="9016"/>
            </w:tabs>
            <w:rPr>
              <w:noProof/>
              <w:lang w:eastAsia="en-AU"/>
            </w:rPr>
          </w:pPr>
          <w:hyperlink w:anchor="_Toc463014974" w:history="1">
            <w:r w:rsidR="00D77700" w:rsidRPr="00DF1A3C">
              <w:rPr>
                <w:rStyle w:val="Hyperlink"/>
                <w:noProof/>
              </w:rPr>
              <w:t>Regulated entity feedback on guidance material</w:t>
            </w:r>
            <w:r w:rsidR="00D77700">
              <w:rPr>
                <w:noProof/>
                <w:webHidden/>
              </w:rPr>
              <w:tab/>
            </w:r>
            <w:r w:rsidR="00D77700">
              <w:rPr>
                <w:noProof/>
                <w:webHidden/>
              </w:rPr>
              <w:fldChar w:fldCharType="begin"/>
            </w:r>
            <w:r w:rsidR="00D77700">
              <w:rPr>
                <w:noProof/>
                <w:webHidden/>
              </w:rPr>
              <w:instrText xml:space="preserve"> PAGEREF _Toc463014974 \h </w:instrText>
            </w:r>
            <w:r w:rsidR="00D77700">
              <w:rPr>
                <w:noProof/>
                <w:webHidden/>
              </w:rPr>
            </w:r>
            <w:r w:rsidR="00D77700">
              <w:rPr>
                <w:noProof/>
                <w:webHidden/>
              </w:rPr>
              <w:fldChar w:fldCharType="separate"/>
            </w:r>
            <w:r w:rsidR="00572B25">
              <w:rPr>
                <w:noProof/>
                <w:webHidden/>
              </w:rPr>
              <w:t>15</w:t>
            </w:r>
            <w:r w:rsidR="00D77700">
              <w:rPr>
                <w:noProof/>
                <w:webHidden/>
              </w:rPr>
              <w:fldChar w:fldCharType="end"/>
            </w:r>
          </w:hyperlink>
        </w:p>
        <w:p w:rsidR="00D77700" w:rsidRDefault="0029154B">
          <w:pPr>
            <w:pStyle w:val="TOC3"/>
            <w:tabs>
              <w:tab w:val="right" w:leader="dot" w:pos="9016"/>
            </w:tabs>
            <w:rPr>
              <w:noProof/>
              <w:lang w:eastAsia="en-AU"/>
            </w:rPr>
          </w:pPr>
          <w:hyperlink w:anchor="_Toc463014975" w:history="1">
            <w:r w:rsidR="00D77700" w:rsidRPr="00DF1A3C">
              <w:rPr>
                <w:rStyle w:val="Hyperlink"/>
                <w:noProof/>
              </w:rPr>
              <w:t>Website and FSC Online</w:t>
            </w:r>
            <w:r w:rsidR="00D77700">
              <w:rPr>
                <w:noProof/>
                <w:webHidden/>
              </w:rPr>
              <w:tab/>
            </w:r>
            <w:r w:rsidR="00D77700">
              <w:rPr>
                <w:noProof/>
                <w:webHidden/>
              </w:rPr>
              <w:fldChar w:fldCharType="begin"/>
            </w:r>
            <w:r w:rsidR="00D77700">
              <w:rPr>
                <w:noProof/>
                <w:webHidden/>
              </w:rPr>
              <w:instrText xml:space="preserve"> PAGEREF _Toc463014975 \h </w:instrText>
            </w:r>
            <w:r w:rsidR="00D77700">
              <w:rPr>
                <w:noProof/>
                <w:webHidden/>
              </w:rPr>
            </w:r>
            <w:r w:rsidR="00D77700">
              <w:rPr>
                <w:noProof/>
                <w:webHidden/>
              </w:rPr>
              <w:fldChar w:fldCharType="separate"/>
            </w:r>
            <w:r w:rsidR="00572B25">
              <w:rPr>
                <w:noProof/>
                <w:webHidden/>
              </w:rPr>
              <w:t>16</w:t>
            </w:r>
            <w:r w:rsidR="00D77700">
              <w:rPr>
                <w:noProof/>
                <w:webHidden/>
              </w:rPr>
              <w:fldChar w:fldCharType="end"/>
            </w:r>
          </w:hyperlink>
        </w:p>
        <w:p w:rsidR="00D77700" w:rsidRDefault="0029154B">
          <w:pPr>
            <w:pStyle w:val="TOC2"/>
            <w:tabs>
              <w:tab w:val="right" w:leader="dot" w:pos="9016"/>
            </w:tabs>
            <w:rPr>
              <w:noProof/>
              <w:lang w:eastAsia="en-AU"/>
            </w:rPr>
          </w:pPr>
          <w:hyperlink w:anchor="_Toc463014976" w:history="1">
            <w:r w:rsidR="00D77700" w:rsidRPr="00DF1A3C">
              <w:rPr>
                <w:rStyle w:val="Hyperlink"/>
                <w:noProof/>
              </w:rPr>
              <w:t>Measure 2.2</w:t>
            </w:r>
            <w:r w:rsidR="00D77700">
              <w:rPr>
                <w:noProof/>
                <w:webHidden/>
              </w:rPr>
              <w:tab/>
            </w:r>
            <w:r w:rsidR="00D77700">
              <w:rPr>
                <w:noProof/>
                <w:webHidden/>
              </w:rPr>
              <w:fldChar w:fldCharType="begin"/>
            </w:r>
            <w:r w:rsidR="00D77700">
              <w:rPr>
                <w:noProof/>
                <w:webHidden/>
              </w:rPr>
              <w:instrText xml:space="preserve"> PAGEREF _Toc463014976 \h </w:instrText>
            </w:r>
            <w:r w:rsidR="00D77700">
              <w:rPr>
                <w:noProof/>
                <w:webHidden/>
              </w:rPr>
            </w:r>
            <w:r w:rsidR="00D77700">
              <w:rPr>
                <w:noProof/>
                <w:webHidden/>
              </w:rPr>
              <w:fldChar w:fldCharType="separate"/>
            </w:r>
            <w:r w:rsidR="00572B25">
              <w:rPr>
                <w:noProof/>
                <w:webHidden/>
              </w:rPr>
              <w:t>17</w:t>
            </w:r>
            <w:r w:rsidR="00D77700">
              <w:rPr>
                <w:noProof/>
                <w:webHidden/>
              </w:rPr>
              <w:fldChar w:fldCharType="end"/>
            </w:r>
          </w:hyperlink>
        </w:p>
        <w:p w:rsidR="00D77700" w:rsidRDefault="0029154B">
          <w:pPr>
            <w:pStyle w:val="TOC3"/>
            <w:tabs>
              <w:tab w:val="right" w:leader="dot" w:pos="9016"/>
            </w:tabs>
            <w:rPr>
              <w:noProof/>
              <w:lang w:eastAsia="en-AU"/>
            </w:rPr>
          </w:pPr>
          <w:hyperlink w:anchor="_Toc463014977" w:history="1">
            <w:r w:rsidR="00D77700" w:rsidRPr="00DF1A3C">
              <w:rPr>
                <w:rStyle w:val="Hyperlink"/>
                <w:noProof/>
              </w:rPr>
              <w:t>OFSC timeliness and transparency</w:t>
            </w:r>
            <w:r w:rsidR="00D77700">
              <w:rPr>
                <w:noProof/>
                <w:webHidden/>
              </w:rPr>
              <w:tab/>
            </w:r>
            <w:r w:rsidR="00D77700">
              <w:rPr>
                <w:noProof/>
                <w:webHidden/>
              </w:rPr>
              <w:fldChar w:fldCharType="begin"/>
            </w:r>
            <w:r w:rsidR="00D77700">
              <w:rPr>
                <w:noProof/>
                <w:webHidden/>
              </w:rPr>
              <w:instrText xml:space="preserve"> PAGEREF _Toc463014977 \h </w:instrText>
            </w:r>
            <w:r w:rsidR="00D77700">
              <w:rPr>
                <w:noProof/>
                <w:webHidden/>
              </w:rPr>
            </w:r>
            <w:r w:rsidR="00D77700">
              <w:rPr>
                <w:noProof/>
                <w:webHidden/>
              </w:rPr>
              <w:fldChar w:fldCharType="separate"/>
            </w:r>
            <w:r w:rsidR="00572B25">
              <w:rPr>
                <w:noProof/>
                <w:webHidden/>
              </w:rPr>
              <w:t>17</w:t>
            </w:r>
            <w:r w:rsidR="00D77700">
              <w:rPr>
                <w:noProof/>
                <w:webHidden/>
              </w:rPr>
              <w:fldChar w:fldCharType="end"/>
            </w:r>
          </w:hyperlink>
        </w:p>
        <w:p w:rsidR="00D77700" w:rsidRDefault="0029154B">
          <w:pPr>
            <w:pStyle w:val="TOC3"/>
            <w:tabs>
              <w:tab w:val="right" w:leader="dot" w:pos="9016"/>
            </w:tabs>
            <w:rPr>
              <w:noProof/>
              <w:lang w:eastAsia="en-AU"/>
            </w:rPr>
          </w:pPr>
          <w:hyperlink w:anchor="_Toc463014978" w:history="1">
            <w:r w:rsidR="00D77700" w:rsidRPr="00DF1A3C">
              <w:rPr>
                <w:rStyle w:val="Hyperlink"/>
                <w:noProof/>
              </w:rPr>
              <w:t>Performance against timeliness indicators</w:t>
            </w:r>
            <w:r w:rsidR="00D77700">
              <w:rPr>
                <w:noProof/>
                <w:webHidden/>
              </w:rPr>
              <w:tab/>
            </w:r>
            <w:r w:rsidR="00D77700">
              <w:rPr>
                <w:noProof/>
                <w:webHidden/>
              </w:rPr>
              <w:fldChar w:fldCharType="begin"/>
            </w:r>
            <w:r w:rsidR="00D77700">
              <w:rPr>
                <w:noProof/>
                <w:webHidden/>
              </w:rPr>
              <w:instrText xml:space="preserve"> PAGEREF _Toc463014978 \h </w:instrText>
            </w:r>
            <w:r w:rsidR="00D77700">
              <w:rPr>
                <w:noProof/>
                <w:webHidden/>
              </w:rPr>
            </w:r>
            <w:r w:rsidR="00D77700">
              <w:rPr>
                <w:noProof/>
                <w:webHidden/>
              </w:rPr>
              <w:fldChar w:fldCharType="separate"/>
            </w:r>
            <w:r w:rsidR="00572B25">
              <w:rPr>
                <w:noProof/>
                <w:webHidden/>
              </w:rPr>
              <w:t>18</w:t>
            </w:r>
            <w:r w:rsidR="00D77700">
              <w:rPr>
                <w:noProof/>
                <w:webHidden/>
              </w:rPr>
              <w:fldChar w:fldCharType="end"/>
            </w:r>
          </w:hyperlink>
        </w:p>
        <w:p w:rsidR="00D77700" w:rsidRDefault="0029154B">
          <w:pPr>
            <w:pStyle w:val="TOC1"/>
            <w:tabs>
              <w:tab w:val="right" w:leader="dot" w:pos="9016"/>
            </w:tabs>
            <w:rPr>
              <w:noProof/>
              <w:lang w:eastAsia="en-AU"/>
            </w:rPr>
          </w:pPr>
          <w:hyperlink w:anchor="_Toc463014979" w:history="1">
            <w:r w:rsidR="00D77700" w:rsidRPr="00DF1A3C">
              <w:rPr>
                <w:rStyle w:val="Hyperlink"/>
                <w:noProof/>
              </w:rPr>
              <w:t>KPI 3 – Actions undertaken by regulators are proportionate to the regulatory risk being managed</w:t>
            </w:r>
            <w:r w:rsidR="00D77700">
              <w:rPr>
                <w:noProof/>
                <w:webHidden/>
              </w:rPr>
              <w:tab/>
            </w:r>
            <w:r w:rsidR="00D77700">
              <w:rPr>
                <w:noProof/>
                <w:webHidden/>
              </w:rPr>
              <w:fldChar w:fldCharType="begin"/>
            </w:r>
            <w:r w:rsidR="00D77700">
              <w:rPr>
                <w:noProof/>
                <w:webHidden/>
              </w:rPr>
              <w:instrText xml:space="preserve"> PAGEREF _Toc463014979 \h </w:instrText>
            </w:r>
            <w:r w:rsidR="00D77700">
              <w:rPr>
                <w:noProof/>
                <w:webHidden/>
              </w:rPr>
            </w:r>
            <w:r w:rsidR="00D77700">
              <w:rPr>
                <w:noProof/>
                <w:webHidden/>
              </w:rPr>
              <w:fldChar w:fldCharType="separate"/>
            </w:r>
            <w:r w:rsidR="00572B25">
              <w:rPr>
                <w:noProof/>
                <w:webHidden/>
              </w:rPr>
              <w:t>19</w:t>
            </w:r>
            <w:r w:rsidR="00D77700">
              <w:rPr>
                <w:noProof/>
                <w:webHidden/>
              </w:rPr>
              <w:fldChar w:fldCharType="end"/>
            </w:r>
          </w:hyperlink>
        </w:p>
        <w:p w:rsidR="00D77700" w:rsidRDefault="0029154B">
          <w:pPr>
            <w:pStyle w:val="TOC2"/>
            <w:tabs>
              <w:tab w:val="right" w:leader="dot" w:pos="9016"/>
            </w:tabs>
            <w:rPr>
              <w:noProof/>
              <w:lang w:eastAsia="en-AU"/>
            </w:rPr>
          </w:pPr>
          <w:hyperlink w:anchor="_Toc463014980" w:history="1">
            <w:r w:rsidR="00D77700" w:rsidRPr="00DF1A3C">
              <w:rPr>
                <w:rStyle w:val="Hyperlink"/>
                <w:rFonts w:cstheme="minorHAnsi"/>
                <w:noProof/>
              </w:rPr>
              <w:t>Summary of OFSC performance against KPI 3</w:t>
            </w:r>
            <w:r w:rsidR="00D77700">
              <w:rPr>
                <w:noProof/>
                <w:webHidden/>
              </w:rPr>
              <w:tab/>
            </w:r>
            <w:r w:rsidR="00D77700">
              <w:rPr>
                <w:noProof/>
                <w:webHidden/>
              </w:rPr>
              <w:fldChar w:fldCharType="begin"/>
            </w:r>
            <w:r w:rsidR="00D77700">
              <w:rPr>
                <w:noProof/>
                <w:webHidden/>
              </w:rPr>
              <w:instrText xml:space="preserve"> PAGEREF _Toc463014980 \h </w:instrText>
            </w:r>
            <w:r w:rsidR="00D77700">
              <w:rPr>
                <w:noProof/>
                <w:webHidden/>
              </w:rPr>
            </w:r>
            <w:r w:rsidR="00D77700">
              <w:rPr>
                <w:noProof/>
                <w:webHidden/>
              </w:rPr>
              <w:fldChar w:fldCharType="separate"/>
            </w:r>
            <w:r w:rsidR="00572B25">
              <w:rPr>
                <w:noProof/>
                <w:webHidden/>
              </w:rPr>
              <w:t>19</w:t>
            </w:r>
            <w:r w:rsidR="00D77700">
              <w:rPr>
                <w:noProof/>
                <w:webHidden/>
              </w:rPr>
              <w:fldChar w:fldCharType="end"/>
            </w:r>
          </w:hyperlink>
        </w:p>
        <w:p w:rsidR="00D77700" w:rsidRDefault="0029154B">
          <w:pPr>
            <w:pStyle w:val="TOC2"/>
            <w:tabs>
              <w:tab w:val="right" w:leader="dot" w:pos="9016"/>
            </w:tabs>
            <w:rPr>
              <w:noProof/>
              <w:lang w:eastAsia="en-AU"/>
            </w:rPr>
          </w:pPr>
          <w:hyperlink w:anchor="_Toc463014981" w:history="1">
            <w:r w:rsidR="00D77700" w:rsidRPr="00DF1A3C">
              <w:rPr>
                <w:rStyle w:val="Hyperlink"/>
                <w:noProof/>
              </w:rPr>
              <w:t>Measure 3.1</w:t>
            </w:r>
            <w:r w:rsidR="00D77700">
              <w:rPr>
                <w:noProof/>
                <w:webHidden/>
              </w:rPr>
              <w:tab/>
            </w:r>
            <w:r w:rsidR="00D77700">
              <w:rPr>
                <w:noProof/>
                <w:webHidden/>
              </w:rPr>
              <w:fldChar w:fldCharType="begin"/>
            </w:r>
            <w:r w:rsidR="00D77700">
              <w:rPr>
                <w:noProof/>
                <w:webHidden/>
              </w:rPr>
              <w:instrText xml:space="preserve"> PAGEREF _Toc463014981 \h </w:instrText>
            </w:r>
            <w:r w:rsidR="00D77700">
              <w:rPr>
                <w:noProof/>
                <w:webHidden/>
              </w:rPr>
            </w:r>
            <w:r w:rsidR="00D77700">
              <w:rPr>
                <w:noProof/>
                <w:webHidden/>
              </w:rPr>
              <w:fldChar w:fldCharType="separate"/>
            </w:r>
            <w:r w:rsidR="00572B25">
              <w:rPr>
                <w:noProof/>
                <w:webHidden/>
              </w:rPr>
              <w:t>19</w:t>
            </w:r>
            <w:r w:rsidR="00D77700">
              <w:rPr>
                <w:noProof/>
                <w:webHidden/>
              </w:rPr>
              <w:fldChar w:fldCharType="end"/>
            </w:r>
          </w:hyperlink>
        </w:p>
        <w:p w:rsidR="00D77700" w:rsidRDefault="0029154B">
          <w:pPr>
            <w:pStyle w:val="TOC3"/>
            <w:tabs>
              <w:tab w:val="right" w:leader="dot" w:pos="9016"/>
            </w:tabs>
            <w:rPr>
              <w:noProof/>
              <w:lang w:eastAsia="en-AU"/>
            </w:rPr>
          </w:pPr>
          <w:hyperlink w:anchor="_Toc463014982" w:history="1">
            <w:r w:rsidR="00D77700" w:rsidRPr="00DF1A3C">
              <w:rPr>
                <w:rStyle w:val="Hyperlink"/>
                <w:noProof/>
              </w:rPr>
              <w:t>Risk rating statistics</w:t>
            </w:r>
            <w:r w:rsidR="00D77700">
              <w:rPr>
                <w:noProof/>
                <w:webHidden/>
              </w:rPr>
              <w:tab/>
            </w:r>
            <w:r w:rsidR="00D77700">
              <w:rPr>
                <w:noProof/>
                <w:webHidden/>
              </w:rPr>
              <w:fldChar w:fldCharType="begin"/>
            </w:r>
            <w:r w:rsidR="00D77700">
              <w:rPr>
                <w:noProof/>
                <w:webHidden/>
              </w:rPr>
              <w:instrText xml:space="preserve"> PAGEREF _Toc463014982 \h </w:instrText>
            </w:r>
            <w:r w:rsidR="00D77700">
              <w:rPr>
                <w:noProof/>
                <w:webHidden/>
              </w:rPr>
            </w:r>
            <w:r w:rsidR="00D77700">
              <w:rPr>
                <w:noProof/>
                <w:webHidden/>
              </w:rPr>
              <w:fldChar w:fldCharType="separate"/>
            </w:r>
            <w:r w:rsidR="00572B25">
              <w:rPr>
                <w:noProof/>
                <w:webHidden/>
              </w:rPr>
              <w:t>19</w:t>
            </w:r>
            <w:r w:rsidR="00D77700">
              <w:rPr>
                <w:noProof/>
                <w:webHidden/>
              </w:rPr>
              <w:fldChar w:fldCharType="end"/>
            </w:r>
          </w:hyperlink>
        </w:p>
        <w:p w:rsidR="00D77700" w:rsidRDefault="0029154B">
          <w:pPr>
            <w:pStyle w:val="TOC2"/>
            <w:tabs>
              <w:tab w:val="right" w:leader="dot" w:pos="9016"/>
            </w:tabs>
            <w:rPr>
              <w:noProof/>
              <w:lang w:eastAsia="en-AU"/>
            </w:rPr>
          </w:pPr>
          <w:hyperlink w:anchor="_Toc463014983" w:history="1">
            <w:r w:rsidR="00D77700" w:rsidRPr="00DF1A3C">
              <w:rPr>
                <w:rStyle w:val="Hyperlink"/>
                <w:noProof/>
              </w:rPr>
              <w:t>Measure 3.2</w:t>
            </w:r>
            <w:r w:rsidR="00D77700">
              <w:rPr>
                <w:noProof/>
                <w:webHidden/>
              </w:rPr>
              <w:tab/>
            </w:r>
            <w:r w:rsidR="00D77700">
              <w:rPr>
                <w:noProof/>
                <w:webHidden/>
              </w:rPr>
              <w:fldChar w:fldCharType="begin"/>
            </w:r>
            <w:r w:rsidR="00D77700">
              <w:rPr>
                <w:noProof/>
                <w:webHidden/>
              </w:rPr>
              <w:instrText xml:space="preserve"> PAGEREF _Toc463014983 \h </w:instrText>
            </w:r>
            <w:r w:rsidR="00D77700">
              <w:rPr>
                <w:noProof/>
                <w:webHidden/>
              </w:rPr>
            </w:r>
            <w:r w:rsidR="00D77700">
              <w:rPr>
                <w:noProof/>
                <w:webHidden/>
              </w:rPr>
              <w:fldChar w:fldCharType="separate"/>
            </w:r>
            <w:r w:rsidR="00572B25">
              <w:rPr>
                <w:noProof/>
                <w:webHidden/>
              </w:rPr>
              <w:t>20</w:t>
            </w:r>
            <w:r w:rsidR="00D77700">
              <w:rPr>
                <w:noProof/>
                <w:webHidden/>
              </w:rPr>
              <w:fldChar w:fldCharType="end"/>
            </w:r>
          </w:hyperlink>
        </w:p>
        <w:p w:rsidR="00D77700" w:rsidRDefault="0029154B">
          <w:pPr>
            <w:pStyle w:val="TOC3"/>
            <w:tabs>
              <w:tab w:val="right" w:leader="dot" w:pos="9016"/>
            </w:tabs>
            <w:rPr>
              <w:noProof/>
              <w:lang w:eastAsia="en-AU"/>
            </w:rPr>
          </w:pPr>
          <w:hyperlink w:anchor="_Toc463014984" w:history="1">
            <w:r w:rsidR="00D77700" w:rsidRPr="00DF1A3C">
              <w:rPr>
                <w:rStyle w:val="Hyperlink"/>
                <w:noProof/>
              </w:rPr>
              <w:t>Benefits to regulated entities of the risk based approach</w:t>
            </w:r>
            <w:r w:rsidR="00D77700">
              <w:rPr>
                <w:noProof/>
                <w:webHidden/>
              </w:rPr>
              <w:tab/>
            </w:r>
            <w:r w:rsidR="00D77700">
              <w:rPr>
                <w:noProof/>
                <w:webHidden/>
              </w:rPr>
              <w:fldChar w:fldCharType="begin"/>
            </w:r>
            <w:r w:rsidR="00D77700">
              <w:rPr>
                <w:noProof/>
                <w:webHidden/>
              </w:rPr>
              <w:instrText xml:space="preserve"> PAGEREF _Toc463014984 \h </w:instrText>
            </w:r>
            <w:r w:rsidR="00D77700">
              <w:rPr>
                <w:noProof/>
                <w:webHidden/>
              </w:rPr>
            </w:r>
            <w:r w:rsidR="00D77700">
              <w:rPr>
                <w:noProof/>
                <w:webHidden/>
              </w:rPr>
              <w:fldChar w:fldCharType="separate"/>
            </w:r>
            <w:r w:rsidR="00572B25">
              <w:rPr>
                <w:noProof/>
                <w:webHidden/>
              </w:rPr>
              <w:t>20</w:t>
            </w:r>
            <w:r w:rsidR="00D77700">
              <w:rPr>
                <w:noProof/>
                <w:webHidden/>
              </w:rPr>
              <w:fldChar w:fldCharType="end"/>
            </w:r>
          </w:hyperlink>
        </w:p>
        <w:p w:rsidR="00D77700" w:rsidRDefault="0029154B">
          <w:pPr>
            <w:pStyle w:val="TOC1"/>
            <w:tabs>
              <w:tab w:val="right" w:leader="dot" w:pos="9016"/>
            </w:tabs>
            <w:rPr>
              <w:noProof/>
              <w:lang w:eastAsia="en-AU"/>
            </w:rPr>
          </w:pPr>
          <w:hyperlink w:anchor="_Toc463014985" w:history="1">
            <w:r w:rsidR="00D77700" w:rsidRPr="00DF1A3C">
              <w:rPr>
                <w:rStyle w:val="Hyperlink"/>
                <w:noProof/>
              </w:rPr>
              <w:t>KPI 4 – Compliance and Monitoring Approaches are streamlined and coordinated</w:t>
            </w:r>
            <w:r w:rsidR="00D77700">
              <w:rPr>
                <w:noProof/>
                <w:webHidden/>
              </w:rPr>
              <w:tab/>
            </w:r>
            <w:r w:rsidR="00D77700">
              <w:rPr>
                <w:noProof/>
                <w:webHidden/>
              </w:rPr>
              <w:fldChar w:fldCharType="begin"/>
            </w:r>
            <w:r w:rsidR="00D77700">
              <w:rPr>
                <w:noProof/>
                <w:webHidden/>
              </w:rPr>
              <w:instrText xml:space="preserve"> PAGEREF _Toc463014985 \h </w:instrText>
            </w:r>
            <w:r w:rsidR="00D77700">
              <w:rPr>
                <w:noProof/>
                <w:webHidden/>
              </w:rPr>
            </w:r>
            <w:r w:rsidR="00D77700">
              <w:rPr>
                <w:noProof/>
                <w:webHidden/>
              </w:rPr>
              <w:fldChar w:fldCharType="separate"/>
            </w:r>
            <w:r w:rsidR="00572B25">
              <w:rPr>
                <w:noProof/>
                <w:webHidden/>
              </w:rPr>
              <w:t>21</w:t>
            </w:r>
            <w:r w:rsidR="00D77700">
              <w:rPr>
                <w:noProof/>
                <w:webHidden/>
              </w:rPr>
              <w:fldChar w:fldCharType="end"/>
            </w:r>
          </w:hyperlink>
        </w:p>
        <w:p w:rsidR="00D77700" w:rsidRDefault="0029154B">
          <w:pPr>
            <w:pStyle w:val="TOC2"/>
            <w:tabs>
              <w:tab w:val="right" w:leader="dot" w:pos="9016"/>
            </w:tabs>
            <w:rPr>
              <w:noProof/>
              <w:lang w:eastAsia="en-AU"/>
            </w:rPr>
          </w:pPr>
          <w:hyperlink w:anchor="_Toc463014986" w:history="1">
            <w:r w:rsidR="00D77700" w:rsidRPr="00DF1A3C">
              <w:rPr>
                <w:rStyle w:val="Hyperlink"/>
                <w:rFonts w:cstheme="minorHAnsi"/>
                <w:noProof/>
              </w:rPr>
              <w:t>Summary of OFSC performance against KPI 4</w:t>
            </w:r>
            <w:r w:rsidR="00D77700">
              <w:rPr>
                <w:noProof/>
                <w:webHidden/>
              </w:rPr>
              <w:tab/>
            </w:r>
            <w:r w:rsidR="00D77700">
              <w:rPr>
                <w:noProof/>
                <w:webHidden/>
              </w:rPr>
              <w:fldChar w:fldCharType="begin"/>
            </w:r>
            <w:r w:rsidR="00D77700">
              <w:rPr>
                <w:noProof/>
                <w:webHidden/>
              </w:rPr>
              <w:instrText xml:space="preserve"> PAGEREF _Toc463014986 \h </w:instrText>
            </w:r>
            <w:r w:rsidR="00D77700">
              <w:rPr>
                <w:noProof/>
                <w:webHidden/>
              </w:rPr>
            </w:r>
            <w:r w:rsidR="00D77700">
              <w:rPr>
                <w:noProof/>
                <w:webHidden/>
              </w:rPr>
              <w:fldChar w:fldCharType="separate"/>
            </w:r>
            <w:r w:rsidR="00572B25">
              <w:rPr>
                <w:noProof/>
                <w:webHidden/>
              </w:rPr>
              <w:t>21</w:t>
            </w:r>
            <w:r w:rsidR="00D77700">
              <w:rPr>
                <w:noProof/>
                <w:webHidden/>
              </w:rPr>
              <w:fldChar w:fldCharType="end"/>
            </w:r>
          </w:hyperlink>
        </w:p>
        <w:p w:rsidR="00D77700" w:rsidRDefault="0029154B">
          <w:pPr>
            <w:pStyle w:val="TOC2"/>
            <w:tabs>
              <w:tab w:val="right" w:leader="dot" w:pos="9016"/>
            </w:tabs>
            <w:rPr>
              <w:noProof/>
              <w:lang w:eastAsia="en-AU"/>
            </w:rPr>
          </w:pPr>
          <w:hyperlink w:anchor="_Toc463014987" w:history="1">
            <w:r w:rsidR="00D77700" w:rsidRPr="00DF1A3C">
              <w:rPr>
                <w:rStyle w:val="Hyperlink"/>
                <w:noProof/>
              </w:rPr>
              <w:t>Measure 4.1</w:t>
            </w:r>
            <w:r w:rsidR="00D77700">
              <w:rPr>
                <w:noProof/>
                <w:webHidden/>
              </w:rPr>
              <w:tab/>
            </w:r>
            <w:r w:rsidR="00D77700">
              <w:rPr>
                <w:noProof/>
                <w:webHidden/>
              </w:rPr>
              <w:fldChar w:fldCharType="begin"/>
            </w:r>
            <w:r w:rsidR="00D77700">
              <w:rPr>
                <w:noProof/>
                <w:webHidden/>
              </w:rPr>
              <w:instrText xml:space="preserve"> PAGEREF _Toc463014987 \h </w:instrText>
            </w:r>
            <w:r w:rsidR="00D77700">
              <w:rPr>
                <w:noProof/>
                <w:webHidden/>
              </w:rPr>
            </w:r>
            <w:r w:rsidR="00D77700">
              <w:rPr>
                <w:noProof/>
                <w:webHidden/>
              </w:rPr>
              <w:fldChar w:fldCharType="separate"/>
            </w:r>
            <w:r w:rsidR="00572B25">
              <w:rPr>
                <w:noProof/>
                <w:webHidden/>
              </w:rPr>
              <w:t>21</w:t>
            </w:r>
            <w:r w:rsidR="00D77700">
              <w:rPr>
                <w:noProof/>
                <w:webHidden/>
              </w:rPr>
              <w:fldChar w:fldCharType="end"/>
            </w:r>
          </w:hyperlink>
        </w:p>
        <w:p w:rsidR="00D77700" w:rsidRDefault="0029154B">
          <w:pPr>
            <w:pStyle w:val="TOC3"/>
            <w:tabs>
              <w:tab w:val="right" w:leader="dot" w:pos="9016"/>
            </w:tabs>
            <w:rPr>
              <w:noProof/>
              <w:lang w:eastAsia="en-AU"/>
            </w:rPr>
          </w:pPr>
          <w:hyperlink w:anchor="_Toc463014988" w:history="1">
            <w:r w:rsidR="00D77700" w:rsidRPr="00DF1A3C">
              <w:rPr>
                <w:rStyle w:val="Hyperlink"/>
                <w:noProof/>
              </w:rPr>
              <w:t>Recognition of Scheme by state and territory prequalification schemes</w:t>
            </w:r>
            <w:r w:rsidR="00D77700">
              <w:rPr>
                <w:noProof/>
                <w:webHidden/>
              </w:rPr>
              <w:tab/>
            </w:r>
            <w:r w:rsidR="00D77700">
              <w:rPr>
                <w:noProof/>
                <w:webHidden/>
              </w:rPr>
              <w:fldChar w:fldCharType="begin"/>
            </w:r>
            <w:r w:rsidR="00D77700">
              <w:rPr>
                <w:noProof/>
                <w:webHidden/>
              </w:rPr>
              <w:instrText xml:space="preserve"> PAGEREF _Toc463014988 \h </w:instrText>
            </w:r>
            <w:r w:rsidR="00D77700">
              <w:rPr>
                <w:noProof/>
                <w:webHidden/>
              </w:rPr>
            </w:r>
            <w:r w:rsidR="00D77700">
              <w:rPr>
                <w:noProof/>
                <w:webHidden/>
              </w:rPr>
              <w:fldChar w:fldCharType="separate"/>
            </w:r>
            <w:r w:rsidR="00572B25">
              <w:rPr>
                <w:noProof/>
                <w:webHidden/>
              </w:rPr>
              <w:t>21</w:t>
            </w:r>
            <w:r w:rsidR="00D77700">
              <w:rPr>
                <w:noProof/>
                <w:webHidden/>
              </w:rPr>
              <w:fldChar w:fldCharType="end"/>
            </w:r>
          </w:hyperlink>
        </w:p>
        <w:p w:rsidR="00D77700" w:rsidRDefault="0029154B">
          <w:pPr>
            <w:pStyle w:val="TOC2"/>
            <w:tabs>
              <w:tab w:val="right" w:leader="dot" w:pos="9016"/>
            </w:tabs>
            <w:rPr>
              <w:noProof/>
              <w:lang w:eastAsia="en-AU"/>
            </w:rPr>
          </w:pPr>
          <w:hyperlink w:anchor="_Toc463014989" w:history="1">
            <w:r w:rsidR="00D77700" w:rsidRPr="00DF1A3C">
              <w:rPr>
                <w:rStyle w:val="Hyperlink"/>
                <w:noProof/>
              </w:rPr>
              <w:t>Measure 4.2</w:t>
            </w:r>
            <w:r w:rsidR="00D77700">
              <w:rPr>
                <w:noProof/>
                <w:webHidden/>
              </w:rPr>
              <w:tab/>
            </w:r>
            <w:r w:rsidR="00D77700">
              <w:rPr>
                <w:noProof/>
                <w:webHidden/>
              </w:rPr>
              <w:fldChar w:fldCharType="begin"/>
            </w:r>
            <w:r w:rsidR="00D77700">
              <w:rPr>
                <w:noProof/>
                <w:webHidden/>
              </w:rPr>
              <w:instrText xml:space="preserve"> PAGEREF _Toc463014989 \h </w:instrText>
            </w:r>
            <w:r w:rsidR="00D77700">
              <w:rPr>
                <w:noProof/>
                <w:webHidden/>
              </w:rPr>
            </w:r>
            <w:r w:rsidR="00D77700">
              <w:rPr>
                <w:noProof/>
                <w:webHidden/>
              </w:rPr>
              <w:fldChar w:fldCharType="separate"/>
            </w:r>
            <w:r w:rsidR="00572B25">
              <w:rPr>
                <w:noProof/>
                <w:webHidden/>
              </w:rPr>
              <w:t>22</w:t>
            </w:r>
            <w:r w:rsidR="00D77700">
              <w:rPr>
                <w:noProof/>
                <w:webHidden/>
              </w:rPr>
              <w:fldChar w:fldCharType="end"/>
            </w:r>
          </w:hyperlink>
        </w:p>
        <w:p w:rsidR="00D77700" w:rsidRDefault="0029154B">
          <w:pPr>
            <w:pStyle w:val="TOC3"/>
            <w:tabs>
              <w:tab w:val="right" w:leader="dot" w:pos="9016"/>
            </w:tabs>
            <w:rPr>
              <w:noProof/>
              <w:lang w:eastAsia="en-AU"/>
            </w:rPr>
          </w:pPr>
          <w:hyperlink w:anchor="_Toc463014990" w:history="1">
            <w:r w:rsidR="00D77700" w:rsidRPr="00DF1A3C">
              <w:rPr>
                <w:rStyle w:val="Hyperlink"/>
                <w:noProof/>
              </w:rPr>
              <w:t>Audit scheduling</w:t>
            </w:r>
            <w:r w:rsidR="00D77700">
              <w:rPr>
                <w:noProof/>
                <w:webHidden/>
              </w:rPr>
              <w:tab/>
            </w:r>
            <w:r w:rsidR="00D77700">
              <w:rPr>
                <w:noProof/>
                <w:webHidden/>
              </w:rPr>
              <w:fldChar w:fldCharType="begin"/>
            </w:r>
            <w:r w:rsidR="00D77700">
              <w:rPr>
                <w:noProof/>
                <w:webHidden/>
              </w:rPr>
              <w:instrText xml:space="preserve"> PAGEREF _Toc463014990 \h </w:instrText>
            </w:r>
            <w:r w:rsidR="00D77700">
              <w:rPr>
                <w:noProof/>
                <w:webHidden/>
              </w:rPr>
            </w:r>
            <w:r w:rsidR="00D77700">
              <w:rPr>
                <w:noProof/>
                <w:webHidden/>
              </w:rPr>
              <w:fldChar w:fldCharType="separate"/>
            </w:r>
            <w:r w:rsidR="00572B25">
              <w:rPr>
                <w:noProof/>
                <w:webHidden/>
              </w:rPr>
              <w:t>22</w:t>
            </w:r>
            <w:r w:rsidR="00D77700">
              <w:rPr>
                <w:noProof/>
                <w:webHidden/>
              </w:rPr>
              <w:fldChar w:fldCharType="end"/>
            </w:r>
          </w:hyperlink>
        </w:p>
        <w:p w:rsidR="00D77700" w:rsidRDefault="0029154B">
          <w:pPr>
            <w:pStyle w:val="TOC1"/>
            <w:tabs>
              <w:tab w:val="right" w:leader="dot" w:pos="9016"/>
            </w:tabs>
            <w:rPr>
              <w:noProof/>
              <w:lang w:eastAsia="en-AU"/>
            </w:rPr>
          </w:pPr>
          <w:hyperlink w:anchor="_Toc463014991" w:history="1">
            <w:r w:rsidR="00D77700" w:rsidRPr="00DF1A3C">
              <w:rPr>
                <w:rStyle w:val="Hyperlink"/>
                <w:noProof/>
              </w:rPr>
              <w:t>KPI 5 – Regulators are open and transparent in their dealings with regulated entities</w:t>
            </w:r>
            <w:r w:rsidR="00D77700">
              <w:rPr>
                <w:noProof/>
                <w:webHidden/>
              </w:rPr>
              <w:tab/>
            </w:r>
            <w:r w:rsidR="00D77700">
              <w:rPr>
                <w:noProof/>
                <w:webHidden/>
              </w:rPr>
              <w:fldChar w:fldCharType="begin"/>
            </w:r>
            <w:r w:rsidR="00D77700">
              <w:rPr>
                <w:noProof/>
                <w:webHidden/>
              </w:rPr>
              <w:instrText xml:space="preserve"> PAGEREF _Toc463014991 \h </w:instrText>
            </w:r>
            <w:r w:rsidR="00D77700">
              <w:rPr>
                <w:noProof/>
                <w:webHidden/>
              </w:rPr>
            </w:r>
            <w:r w:rsidR="00D77700">
              <w:rPr>
                <w:noProof/>
                <w:webHidden/>
              </w:rPr>
              <w:fldChar w:fldCharType="separate"/>
            </w:r>
            <w:r w:rsidR="00572B25">
              <w:rPr>
                <w:noProof/>
                <w:webHidden/>
              </w:rPr>
              <w:t>23</w:t>
            </w:r>
            <w:r w:rsidR="00D77700">
              <w:rPr>
                <w:noProof/>
                <w:webHidden/>
              </w:rPr>
              <w:fldChar w:fldCharType="end"/>
            </w:r>
          </w:hyperlink>
        </w:p>
        <w:p w:rsidR="00D77700" w:rsidRDefault="0029154B">
          <w:pPr>
            <w:pStyle w:val="TOC2"/>
            <w:tabs>
              <w:tab w:val="right" w:leader="dot" w:pos="9016"/>
            </w:tabs>
            <w:rPr>
              <w:noProof/>
              <w:lang w:eastAsia="en-AU"/>
            </w:rPr>
          </w:pPr>
          <w:hyperlink w:anchor="_Toc463014992" w:history="1">
            <w:r w:rsidR="00D77700" w:rsidRPr="00DF1A3C">
              <w:rPr>
                <w:rStyle w:val="Hyperlink"/>
                <w:rFonts w:cstheme="minorHAnsi"/>
                <w:noProof/>
              </w:rPr>
              <w:t>Summary of OFSC performance against KPI 5</w:t>
            </w:r>
            <w:r w:rsidR="00D77700">
              <w:rPr>
                <w:noProof/>
                <w:webHidden/>
              </w:rPr>
              <w:tab/>
            </w:r>
            <w:r w:rsidR="00D77700">
              <w:rPr>
                <w:noProof/>
                <w:webHidden/>
              </w:rPr>
              <w:fldChar w:fldCharType="begin"/>
            </w:r>
            <w:r w:rsidR="00D77700">
              <w:rPr>
                <w:noProof/>
                <w:webHidden/>
              </w:rPr>
              <w:instrText xml:space="preserve"> PAGEREF _Toc463014992 \h </w:instrText>
            </w:r>
            <w:r w:rsidR="00D77700">
              <w:rPr>
                <w:noProof/>
                <w:webHidden/>
              </w:rPr>
            </w:r>
            <w:r w:rsidR="00D77700">
              <w:rPr>
                <w:noProof/>
                <w:webHidden/>
              </w:rPr>
              <w:fldChar w:fldCharType="separate"/>
            </w:r>
            <w:r w:rsidR="00572B25">
              <w:rPr>
                <w:noProof/>
                <w:webHidden/>
              </w:rPr>
              <w:t>23</w:t>
            </w:r>
            <w:r w:rsidR="00D77700">
              <w:rPr>
                <w:noProof/>
                <w:webHidden/>
              </w:rPr>
              <w:fldChar w:fldCharType="end"/>
            </w:r>
          </w:hyperlink>
        </w:p>
        <w:p w:rsidR="00D77700" w:rsidRDefault="0029154B">
          <w:pPr>
            <w:pStyle w:val="TOC2"/>
            <w:tabs>
              <w:tab w:val="right" w:leader="dot" w:pos="9016"/>
            </w:tabs>
            <w:rPr>
              <w:noProof/>
              <w:lang w:eastAsia="en-AU"/>
            </w:rPr>
          </w:pPr>
          <w:hyperlink w:anchor="_Toc463014993" w:history="1">
            <w:r w:rsidR="00D77700" w:rsidRPr="00DF1A3C">
              <w:rPr>
                <w:rStyle w:val="Hyperlink"/>
                <w:noProof/>
              </w:rPr>
              <w:t>Measure 5.1</w:t>
            </w:r>
            <w:r w:rsidR="00D77700">
              <w:rPr>
                <w:noProof/>
                <w:webHidden/>
              </w:rPr>
              <w:tab/>
            </w:r>
            <w:r w:rsidR="00D77700">
              <w:rPr>
                <w:noProof/>
                <w:webHidden/>
              </w:rPr>
              <w:fldChar w:fldCharType="begin"/>
            </w:r>
            <w:r w:rsidR="00D77700">
              <w:rPr>
                <w:noProof/>
                <w:webHidden/>
              </w:rPr>
              <w:instrText xml:space="preserve"> PAGEREF _Toc463014993 \h </w:instrText>
            </w:r>
            <w:r w:rsidR="00D77700">
              <w:rPr>
                <w:noProof/>
                <w:webHidden/>
              </w:rPr>
            </w:r>
            <w:r w:rsidR="00D77700">
              <w:rPr>
                <w:noProof/>
                <w:webHidden/>
              </w:rPr>
              <w:fldChar w:fldCharType="separate"/>
            </w:r>
            <w:r w:rsidR="00572B25">
              <w:rPr>
                <w:noProof/>
                <w:webHidden/>
              </w:rPr>
              <w:t>23</w:t>
            </w:r>
            <w:r w:rsidR="00D77700">
              <w:rPr>
                <w:noProof/>
                <w:webHidden/>
              </w:rPr>
              <w:fldChar w:fldCharType="end"/>
            </w:r>
          </w:hyperlink>
        </w:p>
        <w:p w:rsidR="00D77700" w:rsidRDefault="0029154B">
          <w:pPr>
            <w:pStyle w:val="TOC3"/>
            <w:tabs>
              <w:tab w:val="right" w:leader="dot" w:pos="9016"/>
            </w:tabs>
            <w:rPr>
              <w:noProof/>
              <w:lang w:eastAsia="en-AU"/>
            </w:rPr>
          </w:pPr>
          <w:hyperlink w:anchor="_Toc463014994" w:history="1">
            <w:r w:rsidR="00D77700" w:rsidRPr="00DF1A3C">
              <w:rPr>
                <w:rStyle w:val="Hyperlink"/>
                <w:noProof/>
              </w:rPr>
              <w:t>Regulated Entity access to information</w:t>
            </w:r>
            <w:r w:rsidR="00D77700">
              <w:rPr>
                <w:noProof/>
                <w:webHidden/>
              </w:rPr>
              <w:tab/>
            </w:r>
            <w:r w:rsidR="00D77700">
              <w:rPr>
                <w:noProof/>
                <w:webHidden/>
              </w:rPr>
              <w:fldChar w:fldCharType="begin"/>
            </w:r>
            <w:r w:rsidR="00D77700">
              <w:rPr>
                <w:noProof/>
                <w:webHidden/>
              </w:rPr>
              <w:instrText xml:space="preserve"> PAGEREF _Toc463014994 \h </w:instrText>
            </w:r>
            <w:r w:rsidR="00D77700">
              <w:rPr>
                <w:noProof/>
                <w:webHidden/>
              </w:rPr>
            </w:r>
            <w:r w:rsidR="00D77700">
              <w:rPr>
                <w:noProof/>
                <w:webHidden/>
              </w:rPr>
              <w:fldChar w:fldCharType="separate"/>
            </w:r>
            <w:r w:rsidR="00572B25">
              <w:rPr>
                <w:noProof/>
                <w:webHidden/>
              </w:rPr>
              <w:t>23</w:t>
            </w:r>
            <w:r w:rsidR="00D77700">
              <w:rPr>
                <w:noProof/>
                <w:webHidden/>
              </w:rPr>
              <w:fldChar w:fldCharType="end"/>
            </w:r>
          </w:hyperlink>
        </w:p>
        <w:p w:rsidR="00D77700" w:rsidRDefault="0029154B">
          <w:pPr>
            <w:pStyle w:val="TOC3"/>
            <w:tabs>
              <w:tab w:val="right" w:leader="dot" w:pos="9016"/>
            </w:tabs>
            <w:rPr>
              <w:noProof/>
              <w:lang w:eastAsia="en-AU"/>
            </w:rPr>
          </w:pPr>
          <w:hyperlink w:anchor="_Toc463014995" w:history="1">
            <w:r w:rsidR="00D77700" w:rsidRPr="00DF1A3C">
              <w:rPr>
                <w:rStyle w:val="Hyperlink"/>
                <w:noProof/>
              </w:rPr>
              <w:t>Regulated Entity survey results on accessibility</w:t>
            </w:r>
            <w:r w:rsidR="00D77700">
              <w:rPr>
                <w:noProof/>
                <w:webHidden/>
              </w:rPr>
              <w:tab/>
            </w:r>
            <w:r w:rsidR="00D77700">
              <w:rPr>
                <w:noProof/>
                <w:webHidden/>
              </w:rPr>
              <w:fldChar w:fldCharType="begin"/>
            </w:r>
            <w:r w:rsidR="00D77700">
              <w:rPr>
                <w:noProof/>
                <w:webHidden/>
              </w:rPr>
              <w:instrText xml:space="preserve"> PAGEREF _Toc463014995 \h </w:instrText>
            </w:r>
            <w:r w:rsidR="00D77700">
              <w:rPr>
                <w:noProof/>
                <w:webHidden/>
              </w:rPr>
            </w:r>
            <w:r w:rsidR="00D77700">
              <w:rPr>
                <w:noProof/>
                <w:webHidden/>
              </w:rPr>
              <w:fldChar w:fldCharType="separate"/>
            </w:r>
            <w:r w:rsidR="00572B25">
              <w:rPr>
                <w:noProof/>
                <w:webHidden/>
              </w:rPr>
              <w:t>24</w:t>
            </w:r>
            <w:r w:rsidR="00D77700">
              <w:rPr>
                <w:noProof/>
                <w:webHidden/>
              </w:rPr>
              <w:fldChar w:fldCharType="end"/>
            </w:r>
          </w:hyperlink>
        </w:p>
        <w:p w:rsidR="00D77700" w:rsidRDefault="0029154B">
          <w:pPr>
            <w:pStyle w:val="TOC2"/>
            <w:tabs>
              <w:tab w:val="right" w:leader="dot" w:pos="9016"/>
            </w:tabs>
            <w:rPr>
              <w:noProof/>
              <w:lang w:eastAsia="en-AU"/>
            </w:rPr>
          </w:pPr>
          <w:hyperlink w:anchor="_Toc463014996" w:history="1">
            <w:r w:rsidR="00D77700" w:rsidRPr="00DF1A3C">
              <w:rPr>
                <w:rStyle w:val="Hyperlink"/>
                <w:noProof/>
              </w:rPr>
              <w:t>Measure 5.2</w:t>
            </w:r>
            <w:r w:rsidR="00D77700">
              <w:rPr>
                <w:noProof/>
                <w:webHidden/>
              </w:rPr>
              <w:tab/>
            </w:r>
            <w:r w:rsidR="00D77700">
              <w:rPr>
                <w:noProof/>
                <w:webHidden/>
              </w:rPr>
              <w:fldChar w:fldCharType="begin"/>
            </w:r>
            <w:r w:rsidR="00D77700">
              <w:rPr>
                <w:noProof/>
                <w:webHidden/>
              </w:rPr>
              <w:instrText xml:space="preserve"> PAGEREF _Toc463014996 \h </w:instrText>
            </w:r>
            <w:r w:rsidR="00D77700">
              <w:rPr>
                <w:noProof/>
                <w:webHidden/>
              </w:rPr>
            </w:r>
            <w:r w:rsidR="00D77700">
              <w:rPr>
                <w:noProof/>
                <w:webHidden/>
              </w:rPr>
              <w:fldChar w:fldCharType="separate"/>
            </w:r>
            <w:r w:rsidR="00572B25">
              <w:rPr>
                <w:noProof/>
                <w:webHidden/>
              </w:rPr>
              <w:t>24</w:t>
            </w:r>
            <w:r w:rsidR="00D77700">
              <w:rPr>
                <w:noProof/>
                <w:webHidden/>
              </w:rPr>
              <w:fldChar w:fldCharType="end"/>
            </w:r>
          </w:hyperlink>
        </w:p>
        <w:p w:rsidR="00D77700" w:rsidRDefault="0029154B">
          <w:pPr>
            <w:pStyle w:val="TOC3"/>
            <w:tabs>
              <w:tab w:val="right" w:leader="dot" w:pos="9016"/>
            </w:tabs>
            <w:rPr>
              <w:noProof/>
              <w:lang w:eastAsia="en-AU"/>
            </w:rPr>
          </w:pPr>
          <w:hyperlink w:anchor="_Toc463014997" w:history="1">
            <w:r w:rsidR="00D77700" w:rsidRPr="00DF1A3C">
              <w:rPr>
                <w:rStyle w:val="Hyperlink"/>
                <w:noProof/>
              </w:rPr>
              <w:t>OFSC responsiveness</w:t>
            </w:r>
            <w:r w:rsidR="00D77700">
              <w:rPr>
                <w:noProof/>
                <w:webHidden/>
              </w:rPr>
              <w:tab/>
            </w:r>
            <w:r w:rsidR="00D77700">
              <w:rPr>
                <w:noProof/>
                <w:webHidden/>
              </w:rPr>
              <w:fldChar w:fldCharType="begin"/>
            </w:r>
            <w:r w:rsidR="00D77700">
              <w:rPr>
                <w:noProof/>
                <w:webHidden/>
              </w:rPr>
              <w:instrText xml:space="preserve"> PAGEREF _Toc463014997 \h </w:instrText>
            </w:r>
            <w:r w:rsidR="00D77700">
              <w:rPr>
                <w:noProof/>
                <w:webHidden/>
              </w:rPr>
            </w:r>
            <w:r w:rsidR="00D77700">
              <w:rPr>
                <w:noProof/>
                <w:webHidden/>
              </w:rPr>
              <w:fldChar w:fldCharType="separate"/>
            </w:r>
            <w:r w:rsidR="00572B25">
              <w:rPr>
                <w:noProof/>
                <w:webHidden/>
              </w:rPr>
              <w:t>24</w:t>
            </w:r>
            <w:r w:rsidR="00D77700">
              <w:rPr>
                <w:noProof/>
                <w:webHidden/>
              </w:rPr>
              <w:fldChar w:fldCharType="end"/>
            </w:r>
          </w:hyperlink>
        </w:p>
        <w:p w:rsidR="00D77700" w:rsidRDefault="0029154B">
          <w:pPr>
            <w:pStyle w:val="TOC1"/>
            <w:tabs>
              <w:tab w:val="right" w:leader="dot" w:pos="9016"/>
            </w:tabs>
            <w:rPr>
              <w:noProof/>
              <w:lang w:eastAsia="en-AU"/>
            </w:rPr>
          </w:pPr>
          <w:hyperlink w:anchor="_Toc463014998" w:history="1">
            <w:r w:rsidR="00D77700" w:rsidRPr="00DF1A3C">
              <w:rPr>
                <w:rStyle w:val="Hyperlink"/>
                <w:noProof/>
              </w:rPr>
              <w:t>KPI 6 – Regulators actively contribute to the continuous improvement of regulatory frameworks</w:t>
            </w:r>
            <w:r w:rsidR="00D77700">
              <w:rPr>
                <w:noProof/>
                <w:webHidden/>
              </w:rPr>
              <w:tab/>
            </w:r>
            <w:r w:rsidR="00D77700">
              <w:rPr>
                <w:noProof/>
                <w:webHidden/>
              </w:rPr>
              <w:fldChar w:fldCharType="begin"/>
            </w:r>
            <w:r w:rsidR="00D77700">
              <w:rPr>
                <w:noProof/>
                <w:webHidden/>
              </w:rPr>
              <w:instrText xml:space="preserve"> PAGEREF _Toc463014998 \h </w:instrText>
            </w:r>
            <w:r w:rsidR="00D77700">
              <w:rPr>
                <w:noProof/>
                <w:webHidden/>
              </w:rPr>
            </w:r>
            <w:r w:rsidR="00D77700">
              <w:rPr>
                <w:noProof/>
                <w:webHidden/>
              </w:rPr>
              <w:fldChar w:fldCharType="separate"/>
            </w:r>
            <w:r w:rsidR="00572B25">
              <w:rPr>
                <w:noProof/>
                <w:webHidden/>
              </w:rPr>
              <w:t>26</w:t>
            </w:r>
            <w:r w:rsidR="00D77700">
              <w:rPr>
                <w:noProof/>
                <w:webHidden/>
              </w:rPr>
              <w:fldChar w:fldCharType="end"/>
            </w:r>
          </w:hyperlink>
        </w:p>
        <w:p w:rsidR="00D77700" w:rsidRDefault="0029154B">
          <w:pPr>
            <w:pStyle w:val="TOC2"/>
            <w:tabs>
              <w:tab w:val="right" w:leader="dot" w:pos="9016"/>
            </w:tabs>
            <w:rPr>
              <w:noProof/>
              <w:lang w:eastAsia="en-AU"/>
            </w:rPr>
          </w:pPr>
          <w:hyperlink w:anchor="_Toc463014999" w:history="1">
            <w:r w:rsidR="00D77700" w:rsidRPr="00DF1A3C">
              <w:rPr>
                <w:rStyle w:val="Hyperlink"/>
                <w:rFonts w:cstheme="minorHAnsi"/>
                <w:noProof/>
              </w:rPr>
              <w:t>Summary of OFSC performance against KPI 6</w:t>
            </w:r>
            <w:r w:rsidR="00D77700">
              <w:rPr>
                <w:noProof/>
                <w:webHidden/>
              </w:rPr>
              <w:tab/>
            </w:r>
            <w:r w:rsidR="00D77700">
              <w:rPr>
                <w:noProof/>
                <w:webHidden/>
              </w:rPr>
              <w:fldChar w:fldCharType="begin"/>
            </w:r>
            <w:r w:rsidR="00D77700">
              <w:rPr>
                <w:noProof/>
                <w:webHidden/>
              </w:rPr>
              <w:instrText xml:space="preserve"> PAGEREF _Toc463014999 \h </w:instrText>
            </w:r>
            <w:r w:rsidR="00D77700">
              <w:rPr>
                <w:noProof/>
                <w:webHidden/>
              </w:rPr>
            </w:r>
            <w:r w:rsidR="00D77700">
              <w:rPr>
                <w:noProof/>
                <w:webHidden/>
              </w:rPr>
              <w:fldChar w:fldCharType="separate"/>
            </w:r>
            <w:r w:rsidR="00572B25">
              <w:rPr>
                <w:noProof/>
                <w:webHidden/>
              </w:rPr>
              <w:t>26</w:t>
            </w:r>
            <w:r w:rsidR="00D77700">
              <w:rPr>
                <w:noProof/>
                <w:webHidden/>
              </w:rPr>
              <w:fldChar w:fldCharType="end"/>
            </w:r>
          </w:hyperlink>
        </w:p>
        <w:p w:rsidR="00D77700" w:rsidRDefault="0029154B">
          <w:pPr>
            <w:pStyle w:val="TOC2"/>
            <w:tabs>
              <w:tab w:val="right" w:leader="dot" w:pos="9016"/>
            </w:tabs>
            <w:rPr>
              <w:noProof/>
              <w:lang w:eastAsia="en-AU"/>
            </w:rPr>
          </w:pPr>
          <w:hyperlink w:anchor="_Toc463015000" w:history="1">
            <w:r w:rsidR="00D77700" w:rsidRPr="00DF1A3C">
              <w:rPr>
                <w:rStyle w:val="Hyperlink"/>
                <w:noProof/>
              </w:rPr>
              <w:t>Measure 6.1</w:t>
            </w:r>
            <w:r w:rsidR="00D77700">
              <w:rPr>
                <w:noProof/>
                <w:webHidden/>
              </w:rPr>
              <w:tab/>
            </w:r>
            <w:r w:rsidR="00D77700">
              <w:rPr>
                <w:noProof/>
                <w:webHidden/>
              </w:rPr>
              <w:fldChar w:fldCharType="begin"/>
            </w:r>
            <w:r w:rsidR="00D77700">
              <w:rPr>
                <w:noProof/>
                <w:webHidden/>
              </w:rPr>
              <w:instrText xml:space="preserve"> PAGEREF _Toc463015000 \h </w:instrText>
            </w:r>
            <w:r w:rsidR="00D77700">
              <w:rPr>
                <w:noProof/>
                <w:webHidden/>
              </w:rPr>
            </w:r>
            <w:r w:rsidR="00D77700">
              <w:rPr>
                <w:noProof/>
                <w:webHidden/>
              </w:rPr>
              <w:fldChar w:fldCharType="separate"/>
            </w:r>
            <w:r w:rsidR="00572B25">
              <w:rPr>
                <w:noProof/>
                <w:webHidden/>
              </w:rPr>
              <w:t>26</w:t>
            </w:r>
            <w:r w:rsidR="00D77700">
              <w:rPr>
                <w:noProof/>
                <w:webHidden/>
              </w:rPr>
              <w:fldChar w:fldCharType="end"/>
            </w:r>
          </w:hyperlink>
        </w:p>
        <w:p w:rsidR="00D77700" w:rsidRDefault="0029154B">
          <w:pPr>
            <w:pStyle w:val="TOC3"/>
            <w:tabs>
              <w:tab w:val="right" w:leader="dot" w:pos="9016"/>
            </w:tabs>
            <w:rPr>
              <w:noProof/>
              <w:lang w:eastAsia="en-AU"/>
            </w:rPr>
          </w:pPr>
          <w:hyperlink w:anchor="_Toc463015001" w:history="1">
            <w:r w:rsidR="00D77700" w:rsidRPr="00DF1A3C">
              <w:rPr>
                <w:rStyle w:val="Hyperlink"/>
                <w:noProof/>
              </w:rPr>
              <w:t>Continuous improvement activity</w:t>
            </w:r>
            <w:r w:rsidR="00D77700">
              <w:rPr>
                <w:noProof/>
                <w:webHidden/>
              </w:rPr>
              <w:tab/>
            </w:r>
            <w:r w:rsidR="00D77700">
              <w:rPr>
                <w:noProof/>
                <w:webHidden/>
              </w:rPr>
              <w:fldChar w:fldCharType="begin"/>
            </w:r>
            <w:r w:rsidR="00D77700">
              <w:rPr>
                <w:noProof/>
                <w:webHidden/>
              </w:rPr>
              <w:instrText xml:space="preserve"> PAGEREF _Toc463015001 \h </w:instrText>
            </w:r>
            <w:r w:rsidR="00D77700">
              <w:rPr>
                <w:noProof/>
                <w:webHidden/>
              </w:rPr>
            </w:r>
            <w:r w:rsidR="00D77700">
              <w:rPr>
                <w:noProof/>
                <w:webHidden/>
              </w:rPr>
              <w:fldChar w:fldCharType="separate"/>
            </w:r>
            <w:r w:rsidR="00572B25">
              <w:rPr>
                <w:noProof/>
                <w:webHidden/>
              </w:rPr>
              <w:t>26</w:t>
            </w:r>
            <w:r w:rsidR="00D77700">
              <w:rPr>
                <w:noProof/>
                <w:webHidden/>
              </w:rPr>
              <w:fldChar w:fldCharType="end"/>
            </w:r>
          </w:hyperlink>
        </w:p>
        <w:p w:rsidR="00D77700" w:rsidRDefault="0029154B">
          <w:pPr>
            <w:pStyle w:val="TOC2"/>
            <w:tabs>
              <w:tab w:val="right" w:leader="dot" w:pos="9016"/>
            </w:tabs>
            <w:rPr>
              <w:noProof/>
              <w:lang w:eastAsia="en-AU"/>
            </w:rPr>
          </w:pPr>
          <w:hyperlink w:anchor="_Toc463015002" w:history="1">
            <w:r w:rsidR="00D77700" w:rsidRPr="00DF1A3C">
              <w:rPr>
                <w:rStyle w:val="Hyperlink"/>
                <w:noProof/>
              </w:rPr>
              <w:t>Measure 6.2</w:t>
            </w:r>
            <w:r w:rsidR="00D77700">
              <w:rPr>
                <w:noProof/>
                <w:webHidden/>
              </w:rPr>
              <w:tab/>
            </w:r>
            <w:r w:rsidR="00D77700">
              <w:rPr>
                <w:noProof/>
                <w:webHidden/>
              </w:rPr>
              <w:fldChar w:fldCharType="begin"/>
            </w:r>
            <w:r w:rsidR="00D77700">
              <w:rPr>
                <w:noProof/>
                <w:webHidden/>
              </w:rPr>
              <w:instrText xml:space="preserve"> PAGEREF _Toc463015002 \h </w:instrText>
            </w:r>
            <w:r w:rsidR="00D77700">
              <w:rPr>
                <w:noProof/>
                <w:webHidden/>
              </w:rPr>
            </w:r>
            <w:r w:rsidR="00D77700">
              <w:rPr>
                <w:noProof/>
                <w:webHidden/>
              </w:rPr>
              <w:fldChar w:fldCharType="separate"/>
            </w:r>
            <w:r w:rsidR="00572B25">
              <w:rPr>
                <w:noProof/>
                <w:webHidden/>
              </w:rPr>
              <w:t>27</w:t>
            </w:r>
            <w:r w:rsidR="00D77700">
              <w:rPr>
                <w:noProof/>
                <w:webHidden/>
              </w:rPr>
              <w:fldChar w:fldCharType="end"/>
            </w:r>
          </w:hyperlink>
        </w:p>
        <w:p w:rsidR="00D77700" w:rsidRDefault="0029154B">
          <w:pPr>
            <w:pStyle w:val="TOC3"/>
            <w:tabs>
              <w:tab w:val="right" w:leader="dot" w:pos="9016"/>
            </w:tabs>
            <w:rPr>
              <w:noProof/>
              <w:lang w:eastAsia="en-AU"/>
            </w:rPr>
          </w:pPr>
          <w:hyperlink w:anchor="_Toc463015003" w:history="1">
            <w:r w:rsidR="00D77700" w:rsidRPr="00DF1A3C">
              <w:rPr>
                <w:rStyle w:val="Hyperlink"/>
                <w:noProof/>
              </w:rPr>
              <w:t>Consultations with other WHS regulators</w:t>
            </w:r>
            <w:r w:rsidR="00D77700">
              <w:rPr>
                <w:noProof/>
                <w:webHidden/>
              </w:rPr>
              <w:tab/>
            </w:r>
            <w:r w:rsidR="00D77700">
              <w:rPr>
                <w:noProof/>
                <w:webHidden/>
              </w:rPr>
              <w:fldChar w:fldCharType="begin"/>
            </w:r>
            <w:r w:rsidR="00D77700">
              <w:rPr>
                <w:noProof/>
                <w:webHidden/>
              </w:rPr>
              <w:instrText xml:space="preserve"> PAGEREF _Toc463015003 \h </w:instrText>
            </w:r>
            <w:r w:rsidR="00D77700">
              <w:rPr>
                <w:noProof/>
                <w:webHidden/>
              </w:rPr>
            </w:r>
            <w:r w:rsidR="00D77700">
              <w:rPr>
                <w:noProof/>
                <w:webHidden/>
              </w:rPr>
              <w:fldChar w:fldCharType="separate"/>
            </w:r>
            <w:r w:rsidR="00572B25">
              <w:rPr>
                <w:noProof/>
                <w:webHidden/>
              </w:rPr>
              <w:t>27</w:t>
            </w:r>
            <w:r w:rsidR="00D77700">
              <w:rPr>
                <w:noProof/>
                <w:webHidden/>
              </w:rPr>
              <w:fldChar w:fldCharType="end"/>
            </w:r>
          </w:hyperlink>
        </w:p>
        <w:p w:rsidR="00EF4A38" w:rsidRDefault="00EF4A38">
          <w:r>
            <w:rPr>
              <w:b/>
              <w:bCs/>
              <w:noProof/>
            </w:rPr>
            <w:fldChar w:fldCharType="end"/>
          </w:r>
        </w:p>
      </w:sdtContent>
    </w:sdt>
    <w:p w:rsidR="00EF4A38" w:rsidRDefault="00EF4A38" w:rsidP="00EF4A38">
      <w:pPr>
        <w:pStyle w:val="numberedpara"/>
        <w:numPr>
          <w:ilvl w:val="0"/>
          <w:numId w:val="0"/>
        </w:numPr>
        <w:tabs>
          <w:tab w:val="left" w:pos="720"/>
        </w:tabs>
        <w:spacing w:before="120" w:after="120"/>
        <w:rPr>
          <w:sz w:val="20"/>
          <w:szCs w:val="20"/>
        </w:rPr>
        <w:sectPr w:rsidR="00EF4A38" w:rsidSect="00EF4A38">
          <w:footerReference w:type="default" r:id="rId18"/>
          <w:type w:val="continuous"/>
          <w:pgSz w:w="11906" w:h="16838"/>
          <w:pgMar w:top="3544" w:right="1440" w:bottom="1440" w:left="1440" w:header="708" w:footer="708" w:gutter="0"/>
          <w:cols w:space="708"/>
          <w:docGrid w:linePitch="360"/>
        </w:sectPr>
      </w:pPr>
    </w:p>
    <w:p w:rsidR="00C10C19" w:rsidRDefault="00984D9F" w:rsidP="00AC65DA">
      <w:pPr>
        <w:pStyle w:val="Heading1"/>
      </w:pPr>
      <w:bookmarkStart w:id="1" w:name="_Toc463014954"/>
      <w:r>
        <w:t>Executive Summary</w:t>
      </w:r>
      <w:bookmarkEnd w:id="1"/>
    </w:p>
    <w:p w:rsidR="00C10C19" w:rsidRDefault="00984D9F" w:rsidP="00AC65DA">
      <w:pPr>
        <w:pStyle w:val="Heading2"/>
      </w:pPr>
      <w:bookmarkStart w:id="2" w:name="_Toc463014955"/>
      <w:r>
        <w:t>Background</w:t>
      </w:r>
      <w:bookmarkEnd w:id="2"/>
    </w:p>
    <w:p w:rsidR="00984D9F" w:rsidRDefault="00984D9F" w:rsidP="00984D9F">
      <w:pPr>
        <w:rPr>
          <w:rFonts w:cstheme="minorHAnsi"/>
          <w:color w:val="000000"/>
        </w:rPr>
      </w:pPr>
      <w:r w:rsidRPr="00FE1AC4">
        <w:rPr>
          <w:rFonts w:cstheme="minorHAnsi"/>
          <w:color w:val="000000"/>
        </w:rPr>
        <w:t>The Office of the Federal Safety Commissioner (OFSC) administers the Australian Government Building and Construction Work Health and Safety Accreditation Scheme (</w:t>
      </w:r>
      <w:r>
        <w:rPr>
          <w:rFonts w:cstheme="minorHAnsi"/>
          <w:color w:val="000000"/>
        </w:rPr>
        <w:t xml:space="preserve">the </w:t>
      </w:r>
      <w:r w:rsidRPr="00FE1AC4">
        <w:rPr>
          <w:rFonts w:cstheme="minorHAnsi"/>
          <w:color w:val="000000"/>
        </w:rPr>
        <w:t xml:space="preserve">Scheme) and works closely with </w:t>
      </w:r>
      <w:r>
        <w:rPr>
          <w:rFonts w:cstheme="minorHAnsi"/>
          <w:color w:val="000000"/>
        </w:rPr>
        <w:t>Australian G</w:t>
      </w:r>
      <w:r w:rsidRPr="00FE1AC4">
        <w:rPr>
          <w:rFonts w:cstheme="minorHAnsi"/>
          <w:color w:val="000000"/>
        </w:rPr>
        <w:t>overnment agencies</w:t>
      </w:r>
      <w:r>
        <w:rPr>
          <w:rFonts w:cstheme="minorHAnsi"/>
          <w:color w:val="000000"/>
        </w:rPr>
        <w:t xml:space="preserve">, their state and territory counterparts </w:t>
      </w:r>
      <w:r w:rsidRPr="00FE1AC4">
        <w:rPr>
          <w:rFonts w:cstheme="minorHAnsi"/>
          <w:color w:val="000000"/>
        </w:rPr>
        <w:t>and industry to ensure effective implementation</w:t>
      </w:r>
      <w:r w:rsidR="00D40B53">
        <w:rPr>
          <w:rFonts w:cstheme="minorHAnsi"/>
          <w:color w:val="000000"/>
        </w:rPr>
        <w:t xml:space="preserve"> </w:t>
      </w:r>
      <w:r w:rsidRPr="00FE1AC4">
        <w:rPr>
          <w:rFonts w:cstheme="minorHAnsi"/>
          <w:color w:val="000000"/>
        </w:rPr>
        <w:t xml:space="preserve">of the health and safety requirements of the </w:t>
      </w:r>
      <w:r w:rsidRPr="00FE1AC4">
        <w:rPr>
          <w:rFonts w:cstheme="minorHAnsi"/>
          <w:i/>
          <w:iCs/>
          <w:color w:val="000000"/>
        </w:rPr>
        <w:t>Fair Work (Building Industry) Act 2012</w:t>
      </w:r>
      <w:r w:rsidRPr="00FE1AC4">
        <w:rPr>
          <w:rFonts w:cstheme="minorHAnsi"/>
          <w:color w:val="000000"/>
        </w:rPr>
        <w:t xml:space="preserve">. </w:t>
      </w:r>
    </w:p>
    <w:p w:rsidR="00B21DB5" w:rsidRPr="00F65E65" w:rsidRDefault="00B21DB5" w:rsidP="00B21DB5">
      <w:pPr>
        <w:rPr>
          <w:rFonts w:cstheme="minorHAnsi"/>
          <w:lang w:val="en"/>
        </w:rPr>
      </w:pPr>
      <w:r w:rsidRPr="00FE1AC4">
        <w:rPr>
          <w:rFonts w:cstheme="minorHAnsi"/>
        </w:rPr>
        <w:t xml:space="preserve">The Scheme was established by the Government in 2005 in response to the </w:t>
      </w:r>
      <w:r w:rsidR="00DE379F">
        <w:rPr>
          <w:rFonts w:cstheme="minorHAnsi"/>
        </w:rPr>
        <w:t xml:space="preserve">2003 </w:t>
      </w:r>
      <w:r w:rsidRPr="00FE1AC4">
        <w:rPr>
          <w:rFonts w:cstheme="minorHAnsi"/>
        </w:rPr>
        <w:t>Cole Royal Commission’s conclusion that the safety record in the building and construction industry was unacceptable. It recommended that the Government use its influence as a client and provider of capital to foster improved performance.</w:t>
      </w:r>
    </w:p>
    <w:p w:rsidR="00B21DB5" w:rsidRPr="00FE1AC4" w:rsidRDefault="00B21DB5" w:rsidP="00B21DB5">
      <w:pPr>
        <w:rPr>
          <w:rFonts w:cstheme="minorHAnsi"/>
        </w:rPr>
      </w:pPr>
      <w:r w:rsidRPr="00FE1AC4">
        <w:rPr>
          <w:rFonts w:cstheme="minorHAnsi"/>
        </w:rPr>
        <w:t xml:space="preserve">The Government established the OFSC to develop, implement and administer the Scheme to apply to Government building and construction work. </w:t>
      </w:r>
      <w:r w:rsidRPr="00FE1AC4">
        <w:rPr>
          <w:rFonts w:cstheme="minorHAnsi"/>
          <w:color w:val="000000"/>
        </w:rPr>
        <w:t>The Scheme</w:t>
      </w:r>
      <w:r>
        <w:rPr>
          <w:rFonts w:cstheme="minorHAnsi"/>
          <w:color w:val="000000"/>
        </w:rPr>
        <w:t xml:space="preserve"> is designed</w:t>
      </w:r>
      <w:r w:rsidRPr="00FE1AC4">
        <w:rPr>
          <w:rFonts w:cstheme="minorHAnsi"/>
          <w:color w:val="000000"/>
        </w:rPr>
        <w:t xml:space="preserve"> to </w:t>
      </w:r>
      <w:r>
        <w:rPr>
          <w:rFonts w:cstheme="minorHAnsi"/>
          <w:color w:val="000000"/>
        </w:rPr>
        <w:t xml:space="preserve">ensure that only </w:t>
      </w:r>
      <w:r w:rsidRPr="00FE1AC4">
        <w:rPr>
          <w:rFonts w:cstheme="minorHAnsi"/>
          <w:color w:val="000000"/>
        </w:rPr>
        <w:t xml:space="preserve">best practice health and safety systems </w:t>
      </w:r>
      <w:r>
        <w:rPr>
          <w:rFonts w:cstheme="minorHAnsi"/>
          <w:color w:val="000000"/>
        </w:rPr>
        <w:t xml:space="preserve">and procedures are in operation on </w:t>
      </w:r>
      <w:r w:rsidRPr="00FE1AC4">
        <w:rPr>
          <w:rFonts w:cstheme="minorHAnsi"/>
          <w:color w:val="000000"/>
        </w:rPr>
        <w:t xml:space="preserve">Commonwealth-funded building </w:t>
      </w:r>
      <w:r>
        <w:rPr>
          <w:rFonts w:cstheme="minorHAnsi"/>
          <w:color w:val="000000"/>
        </w:rPr>
        <w:t>projects</w:t>
      </w:r>
      <w:r w:rsidRPr="00FE1AC4">
        <w:rPr>
          <w:rFonts w:cstheme="minorHAnsi"/>
          <w:color w:val="000000"/>
        </w:rPr>
        <w:t xml:space="preserve">. </w:t>
      </w:r>
      <w:r w:rsidRPr="00FE1AC4">
        <w:rPr>
          <w:rFonts w:cstheme="minorHAnsi"/>
        </w:rPr>
        <w:t xml:space="preserve">Only companies accredited under the Scheme are eligible to undertake Commonwealth funded building projects valued above certain financial thresholds. </w:t>
      </w:r>
      <w:r>
        <w:rPr>
          <w:rFonts w:cstheme="minorHAnsi"/>
        </w:rPr>
        <w:t>The Scheme is voluntary and accreditation is open to any company that undertakes building work.</w:t>
      </w:r>
    </w:p>
    <w:p w:rsidR="00984D9F" w:rsidRDefault="00984D9F" w:rsidP="00984D9F">
      <w:pPr>
        <w:rPr>
          <w:rFonts w:cstheme="minorHAnsi"/>
          <w:color w:val="000000"/>
        </w:rPr>
      </w:pPr>
      <w:r>
        <w:rPr>
          <w:rFonts w:cstheme="minorHAnsi"/>
          <w:color w:val="000000"/>
        </w:rPr>
        <w:t xml:space="preserve">The Scheme operates such that Government agencies must not fund building work above certain thresholds unless any contracts for building work are awarded to a builder accredited under the Scheme.   </w:t>
      </w:r>
    </w:p>
    <w:p w:rsidR="00984D9F" w:rsidRPr="00FE1AC4" w:rsidRDefault="00984D9F" w:rsidP="00984D9F">
      <w:pPr>
        <w:rPr>
          <w:rFonts w:cstheme="minorHAnsi"/>
          <w:color w:val="000000"/>
        </w:rPr>
      </w:pPr>
      <w:r w:rsidRPr="00FE1AC4">
        <w:rPr>
          <w:rFonts w:cstheme="minorHAnsi"/>
          <w:color w:val="000000"/>
        </w:rPr>
        <w:t>As at 30 June 2016</w:t>
      </w:r>
      <w:r>
        <w:rPr>
          <w:rFonts w:cstheme="minorHAnsi"/>
          <w:color w:val="000000"/>
        </w:rPr>
        <w:t xml:space="preserve"> there are </w:t>
      </w:r>
      <w:r w:rsidRPr="00FE1AC4">
        <w:rPr>
          <w:rFonts w:cstheme="minorHAnsi"/>
          <w:color w:val="000000"/>
        </w:rPr>
        <w:t xml:space="preserve">391 companies accredited under the Scheme. </w:t>
      </w:r>
      <w:r>
        <w:rPr>
          <w:rFonts w:cstheme="minorHAnsi"/>
          <w:color w:val="000000"/>
        </w:rPr>
        <w:t>Since the OFSC was established, it has been</w:t>
      </w:r>
      <w:r w:rsidRPr="00FE1AC4">
        <w:rPr>
          <w:rFonts w:cstheme="minorHAnsi"/>
          <w:color w:val="000000"/>
        </w:rPr>
        <w:t xml:space="preserve"> notified of 1468 directly and indirectly funded contracts for building work covered by the Scheme with a combined value of $85.35 billion.</w:t>
      </w:r>
    </w:p>
    <w:p w:rsidR="00984D9F" w:rsidRDefault="00984D9F" w:rsidP="00984D9F">
      <w:pPr>
        <w:pStyle w:val="Heading2"/>
      </w:pPr>
      <w:bookmarkStart w:id="3" w:name="_Toc463014956"/>
      <w:r>
        <w:t>Key Findings</w:t>
      </w:r>
      <w:bookmarkEnd w:id="3"/>
    </w:p>
    <w:p w:rsidR="00984D9F" w:rsidRPr="00984D9F" w:rsidRDefault="00984D9F" w:rsidP="00984D9F">
      <w:pPr>
        <w:rPr>
          <w:rFonts w:cstheme="minorHAnsi"/>
          <w:lang w:val="en"/>
        </w:rPr>
      </w:pPr>
      <w:r w:rsidRPr="00FE1AC4">
        <w:rPr>
          <w:rFonts w:cstheme="minorHAnsi"/>
        </w:rPr>
        <w:t>The OFSC has performed well against all Framework measures.</w:t>
      </w:r>
    </w:p>
    <w:p w:rsidR="00C6267F" w:rsidRPr="00FE1AC4" w:rsidRDefault="00984D9F" w:rsidP="00C6267F">
      <w:pPr>
        <w:rPr>
          <w:rFonts w:cstheme="minorHAnsi"/>
        </w:rPr>
      </w:pPr>
      <w:r w:rsidRPr="00FE1AC4">
        <w:rPr>
          <w:rFonts w:cstheme="minorHAnsi"/>
        </w:rPr>
        <w:t>The OFSC has improved its level of support for accredited companies</w:t>
      </w:r>
      <w:r>
        <w:rPr>
          <w:rFonts w:cstheme="minorHAnsi"/>
        </w:rPr>
        <w:t xml:space="preserve"> (regulated entities)</w:t>
      </w:r>
      <w:r w:rsidRPr="00FE1AC4">
        <w:rPr>
          <w:rFonts w:cstheme="minorHAnsi"/>
        </w:rPr>
        <w:t xml:space="preserve"> as well as those seeking accreditation. It has achieved this through road shows held across the country, improved guidance materials and active collaboration with</w:t>
      </w:r>
      <w:r>
        <w:rPr>
          <w:rFonts w:cstheme="minorHAnsi"/>
        </w:rPr>
        <w:t xml:space="preserve"> regulated entities</w:t>
      </w:r>
      <w:r w:rsidRPr="00FE1AC4">
        <w:rPr>
          <w:rFonts w:cstheme="minorHAnsi"/>
        </w:rPr>
        <w:t xml:space="preserve">. </w:t>
      </w:r>
      <w:r w:rsidR="00C6267F" w:rsidRPr="00FE1AC4">
        <w:rPr>
          <w:rFonts w:cstheme="minorHAnsi"/>
        </w:rPr>
        <w:t>Over 2015-16 there were 177 participants in the</w:t>
      </w:r>
      <w:r w:rsidR="00C6267F">
        <w:rPr>
          <w:rFonts w:cstheme="minorHAnsi"/>
        </w:rPr>
        <w:t xml:space="preserve"> OFSC’s</w:t>
      </w:r>
      <w:r w:rsidR="00C6267F" w:rsidRPr="00FE1AC4">
        <w:rPr>
          <w:rFonts w:cstheme="minorHAnsi"/>
        </w:rPr>
        <w:t xml:space="preserve"> road show events and 33 new companies achieved accreditation under the Scheme. </w:t>
      </w:r>
    </w:p>
    <w:p w:rsidR="00984D9F" w:rsidRPr="00FE1AC4" w:rsidRDefault="00984D9F" w:rsidP="00984D9F">
      <w:pPr>
        <w:rPr>
          <w:rFonts w:cstheme="minorHAnsi"/>
        </w:rPr>
      </w:pPr>
      <w:r w:rsidRPr="00FE1AC4">
        <w:rPr>
          <w:rFonts w:cstheme="minorHAnsi"/>
        </w:rPr>
        <w:t>The OFSC regularly seeks feedback from regulated entities through consultative forums, surveys, other regular meetings and review</w:t>
      </w:r>
      <w:r>
        <w:rPr>
          <w:rFonts w:cstheme="minorHAnsi"/>
        </w:rPr>
        <w:t xml:space="preserve"> systems</w:t>
      </w:r>
      <w:r w:rsidRPr="00FE1AC4">
        <w:rPr>
          <w:rFonts w:cstheme="minorHAnsi"/>
        </w:rPr>
        <w:t>. The results of the</w:t>
      </w:r>
      <w:r>
        <w:rPr>
          <w:rFonts w:cstheme="minorHAnsi"/>
        </w:rPr>
        <w:t xml:space="preserve"> </w:t>
      </w:r>
      <w:r w:rsidR="00F94504">
        <w:rPr>
          <w:rFonts w:cstheme="minorHAnsi"/>
        </w:rPr>
        <w:t>2016 regulated entity</w:t>
      </w:r>
      <w:r w:rsidRPr="00FE1AC4">
        <w:rPr>
          <w:rFonts w:cstheme="minorHAnsi"/>
        </w:rPr>
        <w:t xml:space="preserve"> survey found that 96 per cent of respondents were satisfied with the level of service provided by the OFSC. It </w:t>
      </w:r>
      <w:r>
        <w:rPr>
          <w:rFonts w:cstheme="minorHAnsi"/>
        </w:rPr>
        <w:t xml:space="preserve">also </w:t>
      </w:r>
      <w:r w:rsidRPr="00FE1AC4">
        <w:rPr>
          <w:rFonts w:cstheme="minorHAnsi"/>
        </w:rPr>
        <w:t>found 91</w:t>
      </w:r>
      <w:r>
        <w:rPr>
          <w:rFonts w:cstheme="minorHAnsi"/>
        </w:rPr>
        <w:t xml:space="preserve"> per cent</w:t>
      </w:r>
      <w:r w:rsidRPr="00FE1AC4">
        <w:rPr>
          <w:rFonts w:cstheme="minorHAnsi"/>
        </w:rPr>
        <w:t xml:space="preserve"> of </w:t>
      </w:r>
      <w:r w:rsidR="00FC1F01">
        <w:rPr>
          <w:rFonts w:cstheme="minorHAnsi"/>
        </w:rPr>
        <w:t xml:space="preserve">respondents </w:t>
      </w:r>
      <w:r w:rsidRPr="00FE1AC4">
        <w:rPr>
          <w:rFonts w:cstheme="minorHAnsi"/>
        </w:rPr>
        <w:t>considered the Scheme represents value for money (up from 63</w:t>
      </w:r>
      <w:r>
        <w:rPr>
          <w:rFonts w:cstheme="minorHAnsi"/>
        </w:rPr>
        <w:t xml:space="preserve"> per cent</w:t>
      </w:r>
      <w:r w:rsidRPr="00FE1AC4">
        <w:rPr>
          <w:rFonts w:cstheme="minorHAnsi"/>
        </w:rPr>
        <w:t xml:space="preserve"> in 2014).</w:t>
      </w:r>
    </w:p>
    <w:p w:rsidR="00984D9F" w:rsidRPr="00FE1AC4" w:rsidRDefault="00984D9F" w:rsidP="00984D9F">
      <w:pPr>
        <w:rPr>
          <w:rFonts w:cstheme="minorHAnsi"/>
        </w:rPr>
      </w:pPr>
      <w:r w:rsidRPr="00FE1AC4">
        <w:rPr>
          <w:rFonts w:cstheme="minorHAnsi"/>
        </w:rPr>
        <w:t>The results for the OFSC’s timeliness measures in 2015-16 indicate it is prov</w:t>
      </w:r>
      <w:r w:rsidR="00F94504">
        <w:rPr>
          <w:rFonts w:cstheme="minorHAnsi"/>
        </w:rPr>
        <w:t>iding a timely service to regulated entitie</w:t>
      </w:r>
      <w:r w:rsidRPr="00FE1AC4">
        <w:rPr>
          <w:rFonts w:cstheme="minorHAnsi"/>
        </w:rPr>
        <w:t>s for key elements of the accreditation</w:t>
      </w:r>
      <w:r>
        <w:rPr>
          <w:rFonts w:cstheme="minorHAnsi"/>
        </w:rPr>
        <w:t xml:space="preserve"> process</w:t>
      </w:r>
      <w:r w:rsidRPr="00FE1AC4">
        <w:rPr>
          <w:rFonts w:cstheme="minorHAnsi"/>
        </w:rPr>
        <w:t>. Over 95</w:t>
      </w:r>
      <w:r>
        <w:rPr>
          <w:rFonts w:cstheme="minorHAnsi"/>
        </w:rPr>
        <w:t xml:space="preserve"> per cent </w:t>
      </w:r>
      <w:r w:rsidRPr="00FE1AC4">
        <w:rPr>
          <w:rFonts w:cstheme="minorHAnsi"/>
        </w:rPr>
        <w:t xml:space="preserve">of accreditation applications were assessed and contact was made with the applicant within 10 working days. The OFSC </w:t>
      </w:r>
      <w:r w:rsidR="00C67BD1">
        <w:rPr>
          <w:rFonts w:cstheme="minorHAnsi"/>
        </w:rPr>
        <w:t xml:space="preserve">was also </w:t>
      </w:r>
      <w:r>
        <w:rPr>
          <w:rFonts w:cstheme="minorHAnsi"/>
        </w:rPr>
        <w:t xml:space="preserve">effective in </w:t>
      </w:r>
      <w:r w:rsidRPr="00FE1AC4">
        <w:rPr>
          <w:rFonts w:cstheme="minorHAnsi"/>
        </w:rPr>
        <w:t>collaborat</w:t>
      </w:r>
      <w:r>
        <w:rPr>
          <w:rFonts w:cstheme="minorHAnsi"/>
        </w:rPr>
        <w:t xml:space="preserve">ing </w:t>
      </w:r>
      <w:r w:rsidRPr="00FE1AC4">
        <w:rPr>
          <w:rFonts w:cstheme="minorHAnsi"/>
        </w:rPr>
        <w:t xml:space="preserve">with </w:t>
      </w:r>
      <w:r>
        <w:rPr>
          <w:rFonts w:cstheme="minorHAnsi"/>
        </w:rPr>
        <w:t xml:space="preserve">regulated entities </w:t>
      </w:r>
      <w:r w:rsidRPr="00FE1AC4">
        <w:rPr>
          <w:rFonts w:cstheme="minorHAnsi"/>
        </w:rPr>
        <w:t>to ensure all audits occur at a mutually agreed time and that all companies receive audit notification and criteria scope prior to audit</w:t>
      </w:r>
      <w:r>
        <w:rPr>
          <w:rFonts w:cstheme="minorHAnsi"/>
        </w:rPr>
        <w:t>, to ensure effective and efficient conduct of the audit</w:t>
      </w:r>
      <w:r w:rsidRPr="00FE1AC4">
        <w:rPr>
          <w:rFonts w:cstheme="minorHAnsi"/>
        </w:rPr>
        <w:t>.</w:t>
      </w:r>
    </w:p>
    <w:p w:rsidR="00984D9F" w:rsidRPr="00FE1AC4" w:rsidRDefault="00984D9F" w:rsidP="00984D9F">
      <w:pPr>
        <w:rPr>
          <w:rFonts w:cstheme="minorHAnsi"/>
        </w:rPr>
      </w:pPr>
      <w:r>
        <w:rPr>
          <w:rFonts w:cstheme="minorHAnsi"/>
        </w:rPr>
        <w:t>D</w:t>
      </w:r>
      <w:r w:rsidRPr="00FE1AC4">
        <w:rPr>
          <w:rFonts w:cstheme="minorHAnsi"/>
        </w:rPr>
        <w:t xml:space="preserve">uring 2015-16 </w:t>
      </w:r>
      <w:r>
        <w:rPr>
          <w:rFonts w:cstheme="minorHAnsi"/>
        </w:rPr>
        <w:t xml:space="preserve">the </w:t>
      </w:r>
      <w:r w:rsidRPr="00FE1AC4">
        <w:rPr>
          <w:rFonts w:cstheme="minorHAnsi"/>
        </w:rPr>
        <w:t xml:space="preserve">OFSC </w:t>
      </w:r>
      <w:r>
        <w:rPr>
          <w:rFonts w:cstheme="minorHAnsi"/>
        </w:rPr>
        <w:t xml:space="preserve">also </w:t>
      </w:r>
      <w:r w:rsidRPr="00FE1AC4">
        <w:rPr>
          <w:rFonts w:cstheme="minorHAnsi"/>
        </w:rPr>
        <w:t xml:space="preserve">implemented a range of administrative changes to improve efficiency and reduce red-tape for </w:t>
      </w:r>
      <w:r>
        <w:rPr>
          <w:rFonts w:cstheme="minorHAnsi"/>
        </w:rPr>
        <w:t>regulated entities</w:t>
      </w:r>
      <w:r w:rsidRPr="00FE1AC4">
        <w:rPr>
          <w:rFonts w:cstheme="minorHAnsi"/>
        </w:rPr>
        <w:t>. These changes include</w:t>
      </w:r>
      <w:r>
        <w:rPr>
          <w:rFonts w:cstheme="minorHAnsi"/>
        </w:rPr>
        <w:t>d</w:t>
      </w:r>
      <w:r w:rsidRPr="00FE1AC4">
        <w:rPr>
          <w:rFonts w:cstheme="minorHAnsi"/>
        </w:rPr>
        <w:t xml:space="preserve"> </w:t>
      </w:r>
      <w:r>
        <w:rPr>
          <w:rFonts w:cstheme="minorHAnsi"/>
        </w:rPr>
        <w:t xml:space="preserve">the </w:t>
      </w:r>
      <w:r w:rsidRPr="00FE1AC4">
        <w:rPr>
          <w:rFonts w:cstheme="minorHAnsi"/>
        </w:rPr>
        <w:t>introduction of a risk-based compliance model and enh</w:t>
      </w:r>
      <w:r w:rsidR="00C6267F">
        <w:rPr>
          <w:rFonts w:cstheme="minorHAnsi"/>
        </w:rPr>
        <w:t>ancements to FSC Online to enable</w:t>
      </w:r>
      <w:r w:rsidRPr="00FE1AC4">
        <w:rPr>
          <w:rFonts w:cstheme="minorHAnsi"/>
        </w:rPr>
        <w:t xml:space="preserve"> online submission of accreditation applications and </w:t>
      </w:r>
      <w:r>
        <w:rPr>
          <w:rFonts w:cstheme="minorHAnsi"/>
        </w:rPr>
        <w:t xml:space="preserve">safety performance/incident </w:t>
      </w:r>
      <w:r w:rsidRPr="00FE1AC4">
        <w:rPr>
          <w:rFonts w:cstheme="minorHAnsi"/>
        </w:rPr>
        <w:t xml:space="preserve">reports. </w:t>
      </w:r>
      <w:r>
        <w:rPr>
          <w:rFonts w:cstheme="minorHAnsi"/>
        </w:rPr>
        <w:t xml:space="preserve">The online application form was live from April 2015 (ahead of this reporting period) and the online reporting functionality was rolled out to regulated entities from February to June 2016. </w:t>
      </w:r>
    </w:p>
    <w:p w:rsidR="00984D9F" w:rsidRDefault="00984D9F" w:rsidP="00984D9F">
      <w:pPr>
        <w:rPr>
          <w:rFonts w:cstheme="minorHAnsi"/>
        </w:rPr>
      </w:pPr>
      <w:r w:rsidRPr="00FE1AC4">
        <w:rPr>
          <w:rFonts w:cstheme="minorHAnsi"/>
        </w:rPr>
        <w:t xml:space="preserve">The risk based compliance model has allowed the OFSC to better target resources to </w:t>
      </w:r>
      <w:r>
        <w:rPr>
          <w:rFonts w:cstheme="minorHAnsi"/>
        </w:rPr>
        <w:t xml:space="preserve">regulated entities that have a </w:t>
      </w:r>
      <w:r w:rsidRPr="00FE1AC4">
        <w:rPr>
          <w:rFonts w:cstheme="minorHAnsi"/>
        </w:rPr>
        <w:t>higher risk rating</w:t>
      </w:r>
      <w:r>
        <w:rPr>
          <w:rFonts w:cstheme="minorHAnsi"/>
        </w:rPr>
        <w:t>/profile</w:t>
      </w:r>
      <w:r w:rsidRPr="00FE1AC4">
        <w:rPr>
          <w:rFonts w:cstheme="minorHAnsi"/>
        </w:rPr>
        <w:t>. Strongly performing companies</w:t>
      </w:r>
      <w:r>
        <w:rPr>
          <w:rFonts w:cstheme="minorHAnsi"/>
        </w:rPr>
        <w:t xml:space="preserve"> (ie regulated entities with a lower risk rating)</w:t>
      </w:r>
      <w:r w:rsidRPr="00FE1AC4">
        <w:rPr>
          <w:rFonts w:cstheme="minorHAnsi"/>
        </w:rPr>
        <w:t xml:space="preserve"> are rewarded with a reduced compliance burden in terms of audits and related paperwork. </w:t>
      </w:r>
    </w:p>
    <w:p w:rsidR="00984D9F" w:rsidRPr="00FE1AC4" w:rsidRDefault="00984D9F" w:rsidP="00984D9F">
      <w:pPr>
        <w:rPr>
          <w:rFonts w:cstheme="minorHAnsi"/>
        </w:rPr>
      </w:pPr>
      <w:r w:rsidRPr="00FE1AC4">
        <w:rPr>
          <w:rFonts w:cstheme="minorHAnsi"/>
        </w:rPr>
        <w:t>Poorer performing companies</w:t>
      </w:r>
      <w:r>
        <w:rPr>
          <w:rFonts w:cstheme="minorHAnsi"/>
        </w:rPr>
        <w:t xml:space="preserve"> (i</w:t>
      </w:r>
      <w:r w:rsidR="00DE379F">
        <w:rPr>
          <w:rFonts w:cstheme="minorHAnsi"/>
        </w:rPr>
        <w:t>.</w:t>
      </w:r>
      <w:r>
        <w:rPr>
          <w:rFonts w:cstheme="minorHAnsi"/>
        </w:rPr>
        <w:t>e</w:t>
      </w:r>
      <w:r w:rsidR="00DE379F">
        <w:rPr>
          <w:rFonts w:cstheme="minorHAnsi"/>
        </w:rPr>
        <w:t>.</w:t>
      </w:r>
      <w:r>
        <w:rPr>
          <w:rFonts w:cstheme="minorHAnsi"/>
        </w:rPr>
        <w:t xml:space="preserve"> regulated entities with a higher risk rating)</w:t>
      </w:r>
      <w:r w:rsidRPr="00FE1AC4">
        <w:rPr>
          <w:rFonts w:cstheme="minorHAnsi"/>
        </w:rPr>
        <w:t xml:space="preserve"> receive a greater level of support that allows the OFSC to continue working closely with companies until they either reach the required standard or elect to discontinue their </w:t>
      </w:r>
      <w:r>
        <w:rPr>
          <w:rFonts w:cstheme="minorHAnsi"/>
        </w:rPr>
        <w:t>accreditation</w:t>
      </w:r>
      <w:r w:rsidRPr="00FE1AC4">
        <w:rPr>
          <w:rFonts w:cstheme="minorHAnsi"/>
        </w:rPr>
        <w:t xml:space="preserve">. Feedback from </w:t>
      </w:r>
      <w:r>
        <w:rPr>
          <w:rFonts w:cstheme="minorHAnsi"/>
        </w:rPr>
        <w:t xml:space="preserve">regulated entities and other </w:t>
      </w:r>
      <w:r w:rsidRPr="00FE1AC4">
        <w:rPr>
          <w:rFonts w:cstheme="minorHAnsi"/>
        </w:rPr>
        <w:t>stakeholder</w:t>
      </w:r>
      <w:r>
        <w:rPr>
          <w:rFonts w:cstheme="minorHAnsi"/>
        </w:rPr>
        <w:t xml:space="preserve"> groups </w:t>
      </w:r>
      <w:r w:rsidRPr="00FE1AC4">
        <w:rPr>
          <w:rFonts w:cstheme="minorHAnsi"/>
        </w:rPr>
        <w:t xml:space="preserve">indicate the risk based model is appropriate </w:t>
      </w:r>
      <w:r>
        <w:rPr>
          <w:rFonts w:cstheme="minorHAnsi"/>
        </w:rPr>
        <w:t xml:space="preserve">while acting as an </w:t>
      </w:r>
      <w:r w:rsidRPr="00FE1AC4">
        <w:rPr>
          <w:rFonts w:cstheme="minorHAnsi"/>
        </w:rPr>
        <w:t xml:space="preserve">incentive </w:t>
      </w:r>
      <w:r>
        <w:rPr>
          <w:rFonts w:cstheme="minorHAnsi"/>
        </w:rPr>
        <w:t>towards continued safety p</w:t>
      </w:r>
      <w:r w:rsidRPr="00FE1AC4">
        <w:rPr>
          <w:rFonts w:cstheme="minorHAnsi"/>
        </w:rPr>
        <w:t>erformance</w:t>
      </w:r>
      <w:r>
        <w:rPr>
          <w:rFonts w:cstheme="minorHAnsi"/>
        </w:rPr>
        <w:t xml:space="preserve"> improvements. </w:t>
      </w:r>
    </w:p>
    <w:p w:rsidR="00984D9F" w:rsidRPr="00FE1AC4" w:rsidRDefault="00984D9F" w:rsidP="00984D9F">
      <w:pPr>
        <w:rPr>
          <w:rFonts w:cstheme="minorHAnsi"/>
        </w:rPr>
      </w:pPr>
      <w:r w:rsidRPr="00FE1AC4">
        <w:rPr>
          <w:rFonts w:cstheme="minorHAnsi"/>
        </w:rPr>
        <w:t xml:space="preserve">The OFSC has </w:t>
      </w:r>
      <w:r>
        <w:rPr>
          <w:rFonts w:cstheme="minorHAnsi"/>
        </w:rPr>
        <w:t xml:space="preserve">further </w:t>
      </w:r>
      <w:r w:rsidRPr="00FE1AC4">
        <w:rPr>
          <w:rFonts w:cstheme="minorHAnsi"/>
        </w:rPr>
        <w:t>taken steps to ensure the Scheme is recognised by state and territory</w:t>
      </w:r>
      <w:r>
        <w:rPr>
          <w:rFonts w:cstheme="minorHAnsi"/>
        </w:rPr>
        <w:t xml:space="preserve"> building and construction </w:t>
      </w:r>
      <w:r w:rsidRPr="00FE1AC4">
        <w:rPr>
          <w:rFonts w:cstheme="minorHAnsi"/>
        </w:rPr>
        <w:t>prequalification schemes. As at 30 June 2016 all states and territories, except Tasmania, have recognised the Scheme as satisfying the work, health and safety requirements of their prequalification schemes</w:t>
      </w:r>
      <w:r>
        <w:rPr>
          <w:rFonts w:cstheme="minorHAnsi"/>
        </w:rPr>
        <w:t xml:space="preserve"> relating to building work valued less than $50 million</w:t>
      </w:r>
      <w:r w:rsidRPr="00FE1AC4">
        <w:rPr>
          <w:rFonts w:cstheme="minorHAnsi"/>
        </w:rPr>
        <w:t xml:space="preserve">. This creates compliance savings for builders, especially those working in multiple jurisdictions. </w:t>
      </w:r>
      <w:r>
        <w:rPr>
          <w:rFonts w:cstheme="minorHAnsi"/>
        </w:rPr>
        <w:t xml:space="preserve">The </w:t>
      </w:r>
      <w:r w:rsidRPr="00FE1AC4">
        <w:rPr>
          <w:rFonts w:cstheme="minorHAnsi"/>
        </w:rPr>
        <w:t>OFSC is also working with the states and territories and other work, health and safety regulators to</w:t>
      </w:r>
      <w:r w:rsidR="001A395D">
        <w:rPr>
          <w:rFonts w:cstheme="minorHAnsi"/>
        </w:rPr>
        <w:t xml:space="preserve"> determine new ways to</w:t>
      </w:r>
      <w:r w:rsidRPr="00FE1AC4">
        <w:rPr>
          <w:rFonts w:cstheme="minorHAnsi"/>
        </w:rPr>
        <w:t xml:space="preserve"> compare performance and share knowledge on best practice approaches in safety regulation.</w:t>
      </w:r>
    </w:p>
    <w:p w:rsidR="002B2AE4" w:rsidRDefault="002B2AE4">
      <w:pPr>
        <w:rPr>
          <w:rFonts w:ascii="Calibri" w:eastAsiaTheme="majorEastAsia" w:hAnsi="Calibri" w:cstheme="majorBidi"/>
          <w:b/>
          <w:bCs/>
          <w:color w:val="9E191F"/>
          <w:sz w:val="36"/>
          <w:szCs w:val="28"/>
        </w:rPr>
      </w:pPr>
      <w:r>
        <w:br w:type="page"/>
      </w:r>
    </w:p>
    <w:p w:rsidR="00F65E65" w:rsidRDefault="00F65E65" w:rsidP="00F65E65">
      <w:pPr>
        <w:pStyle w:val="Heading1"/>
      </w:pPr>
      <w:bookmarkStart w:id="4" w:name="_Toc463014957"/>
      <w:r>
        <w:t>Regulator Performance Framework</w:t>
      </w:r>
      <w:bookmarkEnd w:id="4"/>
    </w:p>
    <w:p w:rsidR="00F65E65" w:rsidRPr="00FE1AC4" w:rsidRDefault="00F65E65" w:rsidP="00F65E65">
      <w:pPr>
        <w:rPr>
          <w:rFonts w:cstheme="minorHAnsi"/>
          <w:lang w:val="en"/>
        </w:rPr>
      </w:pPr>
      <w:r w:rsidRPr="00FE1AC4">
        <w:rPr>
          <w:rFonts w:cstheme="minorHAnsi"/>
          <w:lang w:val="en"/>
        </w:rPr>
        <w:t xml:space="preserve">The Government released the Framework as part of 2014 Spring Repeal Day on 22 October 2014. </w:t>
      </w:r>
    </w:p>
    <w:p w:rsidR="00F65E65" w:rsidRDefault="00F65E65" w:rsidP="00F65E65">
      <w:pPr>
        <w:rPr>
          <w:rFonts w:cstheme="minorHAnsi"/>
          <w:lang w:val="en"/>
        </w:rPr>
      </w:pPr>
      <w:r w:rsidRPr="00FE1AC4">
        <w:rPr>
          <w:rFonts w:cstheme="minorHAnsi"/>
          <w:lang w:val="en"/>
        </w:rPr>
        <w:t xml:space="preserve">The Framework encourages regulators to undertake functions and achieve objectives with the minimum impact on the regulated community by measuring and publicly reporting performance. </w:t>
      </w:r>
    </w:p>
    <w:p w:rsidR="00F65E65" w:rsidRPr="00FE1AC4" w:rsidRDefault="00F65E65" w:rsidP="00F65E65">
      <w:pPr>
        <w:rPr>
          <w:rFonts w:cstheme="minorHAnsi"/>
          <w:lang w:val="en"/>
        </w:rPr>
      </w:pPr>
      <w:r w:rsidRPr="00FE1AC4">
        <w:rPr>
          <w:rFonts w:cstheme="minorHAnsi"/>
          <w:lang w:val="en"/>
        </w:rPr>
        <w:t xml:space="preserve">Details of the Framework are available on the </w:t>
      </w:r>
      <w:hyperlink r:id="rId19" w:history="1">
        <w:r w:rsidRPr="00FE1AC4">
          <w:rPr>
            <w:rStyle w:val="Hyperlink"/>
            <w:rFonts w:cstheme="minorHAnsi"/>
            <w:lang w:val="en"/>
          </w:rPr>
          <w:t>Government’s Cutting Red Tape website</w:t>
        </w:r>
      </w:hyperlink>
      <w:r w:rsidRPr="00FE1AC4">
        <w:rPr>
          <w:rFonts w:cstheme="minorHAnsi"/>
          <w:lang w:val="en"/>
        </w:rPr>
        <w:t>.</w:t>
      </w:r>
    </w:p>
    <w:p w:rsidR="00F65E65" w:rsidRPr="00FE1AC4" w:rsidRDefault="00F65E65" w:rsidP="00F65E65">
      <w:pPr>
        <w:rPr>
          <w:rFonts w:cstheme="minorHAnsi"/>
          <w:lang w:val="en"/>
        </w:rPr>
      </w:pPr>
      <w:r w:rsidRPr="00FE1AC4">
        <w:rPr>
          <w:rFonts w:cstheme="minorHAnsi"/>
          <w:lang w:val="en"/>
        </w:rPr>
        <w:t xml:space="preserve">All Commonwealth regulators that administer, monitor or enforce regulation </w:t>
      </w:r>
      <w:r>
        <w:rPr>
          <w:rFonts w:cstheme="minorHAnsi"/>
          <w:lang w:val="en"/>
        </w:rPr>
        <w:t xml:space="preserve">were </w:t>
      </w:r>
      <w:r w:rsidRPr="00FE1AC4">
        <w:rPr>
          <w:rFonts w:cstheme="minorHAnsi"/>
          <w:lang w:val="en"/>
        </w:rPr>
        <w:t xml:space="preserve">required to implement the Framework from 1 July 2015. </w:t>
      </w:r>
    </w:p>
    <w:p w:rsidR="002B2AE4" w:rsidRDefault="00F65E65">
      <w:pPr>
        <w:rPr>
          <w:rFonts w:ascii="Calibri" w:eastAsiaTheme="majorEastAsia" w:hAnsi="Calibri" w:cstheme="majorBidi"/>
          <w:b/>
          <w:bCs/>
          <w:color w:val="9E191F"/>
          <w:sz w:val="36"/>
          <w:szCs w:val="28"/>
        </w:rPr>
      </w:pPr>
      <w:r w:rsidRPr="00FE1AC4">
        <w:rPr>
          <w:rFonts w:cstheme="minorHAnsi"/>
          <w:lang w:val="en"/>
        </w:rPr>
        <w:t>The Framework contains six</w:t>
      </w:r>
      <w:r>
        <w:rPr>
          <w:rFonts w:cstheme="minorHAnsi"/>
          <w:lang w:val="en"/>
        </w:rPr>
        <w:t xml:space="preserve"> pre-determined KPIs </w:t>
      </w:r>
      <w:r w:rsidRPr="00FE1AC4">
        <w:rPr>
          <w:rFonts w:cstheme="minorHAnsi"/>
          <w:lang w:val="en"/>
        </w:rPr>
        <w:t>which are standard for all regulators. Individual regulators are required to develop and report on a range of measures that determine their success against each KPI.</w:t>
      </w:r>
      <w:r>
        <w:rPr>
          <w:rFonts w:cstheme="minorHAnsi"/>
          <w:lang w:val="en"/>
        </w:rPr>
        <w:t xml:space="preserve"> The measures are specific to the regulator and were required to be published following endorsement by the regulator’s accountable authority and approval by the relevant Minister. </w:t>
      </w:r>
    </w:p>
    <w:p w:rsidR="00F65E65" w:rsidRDefault="00F65E65" w:rsidP="00F65E65">
      <w:pPr>
        <w:pStyle w:val="Heading1"/>
      </w:pPr>
      <w:bookmarkStart w:id="5" w:name="_Toc463014958"/>
      <w:r>
        <w:t>Development of OFSC key performance measures</w:t>
      </w:r>
      <w:bookmarkEnd w:id="5"/>
    </w:p>
    <w:p w:rsidR="00F65E65" w:rsidRDefault="00F65E65" w:rsidP="00F65E65">
      <w:pPr>
        <w:rPr>
          <w:rFonts w:cstheme="minorHAnsi"/>
          <w:lang w:val="en"/>
        </w:rPr>
      </w:pPr>
      <w:r w:rsidRPr="00FE1AC4">
        <w:rPr>
          <w:rFonts w:cstheme="minorHAnsi"/>
          <w:lang w:val="en"/>
        </w:rPr>
        <w:t xml:space="preserve">In accordance with the requirements within the Framework, the OFSC developed a range of measures to be used to assess its performance. These performance measures were </w:t>
      </w:r>
      <w:r>
        <w:rPr>
          <w:rFonts w:cstheme="minorHAnsi"/>
          <w:lang w:val="en"/>
        </w:rPr>
        <w:t xml:space="preserve">endorsed by the FSC as the OFSC’s accountable authority and approved by the </w:t>
      </w:r>
      <w:r w:rsidRPr="00FE1AC4">
        <w:rPr>
          <w:rFonts w:cstheme="minorHAnsi"/>
          <w:lang w:val="en"/>
        </w:rPr>
        <w:t>Minister for Employment</w:t>
      </w:r>
      <w:r>
        <w:rPr>
          <w:rFonts w:cstheme="minorHAnsi"/>
          <w:lang w:val="en"/>
        </w:rPr>
        <w:t xml:space="preserve">. </w:t>
      </w:r>
    </w:p>
    <w:p w:rsidR="00732BD7" w:rsidRPr="00984D9F" w:rsidRDefault="00732BD7" w:rsidP="00732BD7">
      <w:pPr>
        <w:rPr>
          <w:rFonts w:cstheme="minorHAnsi"/>
          <w:lang w:val="en"/>
        </w:rPr>
      </w:pPr>
      <w:r>
        <w:rPr>
          <w:rFonts w:cstheme="minorHAnsi"/>
        </w:rPr>
        <w:t>Table 1 lists OFSC key performance indicators and measures</w:t>
      </w:r>
      <w:r w:rsidRPr="00FE1AC4">
        <w:rPr>
          <w:rFonts w:cstheme="minorHAnsi"/>
        </w:rPr>
        <w:t>.</w:t>
      </w:r>
    </w:p>
    <w:p w:rsidR="00732BD7" w:rsidRDefault="00732BD7" w:rsidP="00732BD7">
      <w:pPr>
        <w:pStyle w:val="tableheading"/>
        <w:rPr>
          <w:noProof/>
        </w:rPr>
      </w:pPr>
      <w:r>
        <w:t>Table 1</w:t>
      </w:r>
      <w:r>
        <w:rPr>
          <w:noProof/>
        </w:rPr>
        <w:t xml:space="preserve"> – OFSC Regulatory Performance Framework summary table</w:t>
      </w:r>
    </w:p>
    <w:tbl>
      <w:tblPr>
        <w:tblStyle w:val="EducationTable"/>
        <w:tblW w:w="0" w:type="auto"/>
        <w:tblLook w:val="0660" w:firstRow="1" w:lastRow="1" w:firstColumn="0" w:lastColumn="0" w:noHBand="1" w:noVBand="1"/>
      </w:tblPr>
      <w:tblGrid>
        <w:gridCol w:w="3085"/>
        <w:gridCol w:w="4961"/>
      </w:tblGrid>
      <w:tr w:rsidR="00732BD7" w:rsidRPr="003B6B78" w:rsidTr="00B43618">
        <w:trPr>
          <w:cnfStyle w:val="100000000000" w:firstRow="1" w:lastRow="0" w:firstColumn="0" w:lastColumn="0" w:oddVBand="0" w:evenVBand="0" w:oddHBand="0" w:evenHBand="0" w:firstRowFirstColumn="0" w:firstRowLastColumn="0" w:lastRowFirstColumn="0" w:lastRowLastColumn="0"/>
          <w:tblHeader/>
        </w:trPr>
        <w:tc>
          <w:tcPr>
            <w:tcW w:w="3085" w:type="dxa"/>
          </w:tcPr>
          <w:p w:rsidR="00732BD7" w:rsidRPr="003B6B78" w:rsidRDefault="00732BD7" w:rsidP="00B43618">
            <w:r>
              <w:t>Key Performance Indicator</w:t>
            </w:r>
          </w:p>
        </w:tc>
        <w:tc>
          <w:tcPr>
            <w:tcW w:w="4961" w:type="dxa"/>
          </w:tcPr>
          <w:p w:rsidR="00732BD7" w:rsidRPr="003B6B78" w:rsidRDefault="00732BD7" w:rsidP="00B43618">
            <w:r>
              <w:t>Measure</w:t>
            </w:r>
          </w:p>
        </w:tc>
      </w:tr>
      <w:tr w:rsidR="00732BD7" w:rsidTr="00B43618">
        <w:tc>
          <w:tcPr>
            <w:tcW w:w="3085" w:type="dxa"/>
            <w:vMerge w:val="restart"/>
          </w:tcPr>
          <w:p w:rsidR="00732BD7" w:rsidRDefault="00732BD7" w:rsidP="00B43618">
            <w:r w:rsidRPr="003D5129">
              <w:rPr>
                <w:rFonts w:cstheme="minorHAnsi"/>
                <w:sz w:val="21"/>
                <w:szCs w:val="21"/>
              </w:rPr>
              <w:t>KPI 1: Regulators do not unnecessarily impede the efficient operation of regulated entities.</w:t>
            </w:r>
          </w:p>
        </w:tc>
        <w:tc>
          <w:tcPr>
            <w:tcW w:w="4961" w:type="dxa"/>
          </w:tcPr>
          <w:p w:rsidR="00732BD7" w:rsidRDefault="00732BD7" w:rsidP="00B43618">
            <w:r w:rsidRPr="003D5129">
              <w:rPr>
                <w:rFonts w:cstheme="minorHAnsi"/>
                <w:b/>
                <w:sz w:val="21"/>
                <w:szCs w:val="21"/>
              </w:rPr>
              <w:t xml:space="preserve">1.1 </w:t>
            </w:r>
            <w:r w:rsidRPr="003D5129">
              <w:rPr>
                <w:rFonts w:cstheme="minorHAnsi"/>
                <w:sz w:val="21"/>
                <w:szCs w:val="21"/>
              </w:rPr>
              <w:t>OFSC uses appropriate methods to provide support and guidance for regulated entities in their dealings with the OFSC and continuously improves those methods in light of experience</w:t>
            </w:r>
          </w:p>
        </w:tc>
      </w:tr>
      <w:tr w:rsidR="00732BD7" w:rsidRPr="003B6B78" w:rsidTr="00B43618">
        <w:tc>
          <w:tcPr>
            <w:tcW w:w="3085" w:type="dxa"/>
            <w:vMerge/>
          </w:tcPr>
          <w:p w:rsidR="00732BD7" w:rsidRDefault="00732BD7" w:rsidP="00B43618"/>
        </w:tc>
        <w:tc>
          <w:tcPr>
            <w:tcW w:w="4961" w:type="dxa"/>
          </w:tcPr>
          <w:p w:rsidR="00732BD7" w:rsidRDefault="00732BD7" w:rsidP="00B43618">
            <w:r w:rsidRPr="003D5129">
              <w:rPr>
                <w:rFonts w:cstheme="minorHAnsi"/>
                <w:b/>
                <w:sz w:val="21"/>
                <w:szCs w:val="21"/>
              </w:rPr>
              <w:t xml:space="preserve">1.2 </w:t>
            </w:r>
            <w:r w:rsidRPr="003D5129">
              <w:rPr>
                <w:rFonts w:cstheme="minorHAnsi"/>
                <w:sz w:val="21"/>
                <w:szCs w:val="21"/>
              </w:rPr>
              <w:t>The OFSC engages with regulated entities and peak bodies to continuously improve by monitoring and refining practices and requirements where practicable</w:t>
            </w:r>
          </w:p>
        </w:tc>
      </w:tr>
      <w:tr w:rsidR="00732BD7" w:rsidRPr="003B6B78" w:rsidTr="00B43618">
        <w:tc>
          <w:tcPr>
            <w:tcW w:w="3085" w:type="dxa"/>
            <w:vMerge/>
          </w:tcPr>
          <w:p w:rsidR="00732BD7" w:rsidRDefault="00732BD7" w:rsidP="00B43618"/>
        </w:tc>
        <w:tc>
          <w:tcPr>
            <w:tcW w:w="4961" w:type="dxa"/>
          </w:tcPr>
          <w:p w:rsidR="00732BD7" w:rsidRDefault="00732BD7" w:rsidP="00B43618">
            <w:r w:rsidRPr="003D5129">
              <w:rPr>
                <w:rFonts w:cstheme="minorHAnsi"/>
                <w:b/>
                <w:sz w:val="21"/>
                <w:szCs w:val="21"/>
              </w:rPr>
              <w:t xml:space="preserve">1.3 </w:t>
            </w:r>
            <w:r w:rsidRPr="003D5129">
              <w:rPr>
                <w:rFonts w:cstheme="minorHAnsi"/>
                <w:sz w:val="21"/>
                <w:szCs w:val="21"/>
              </w:rPr>
              <w:t>The OFSC undertakes periodic formal reviews</w:t>
            </w:r>
          </w:p>
        </w:tc>
      </w:tr>
      <w:tr w:rsidR="00732BD7" w:rsidTr="00B43618">
        <w:tc>
          <w:tcPr>
            <w:tcW w:w="3085" w:type="dxa"/>
            <w:vMerge w:val="restart"/>
          </w:tcPr>
          <w:p w:rsidR="00732BD7" w:rsidRDefault="00732BD7" w:rsidP="00B43618">
            <w:r w:rsidRPr="003D5129">
              <w:rPr>
                <w:rFonts w:cstheme="minorHAnsi"/>
                <w:sz w:val="21"/>
                <w:szCs w:val="21"/>
              </w:rPr>
              <w:t>KPI 2: Communication with regulated entities in clear, targeted and effective</w:t>
            </w:r>
          </w:p>
        </w:tc>
        <w:tc>
          <w:tcPr>
            <w:tcW w:w="4961" w:type="dxa"/>
          </w:tcPr>
          <w:p w:rsidR="00732BD7" w:rsidRDefault="00732BD7" w:rsidP="00B43618">
            <w:r w:rsidRPr="003D5129">
              <w:rPr>
                <w:rFonts w:cstheme="minorHAnsi"/>
                <w:b/>
                <w:sz w:val="21"/>
                <w:szCs w:val="21"/>
              </w:rPr>
              <w:t xml:space="preserve">2.1 </w:t>
            </w:r>
            <w:r w:rsidRPr="003D5129">
              <w:rPr>
                <w:rFonts w:cstheme="minorHAnsi"/>
                <w:sz w:val="21"/>
                <w:szCs w:val="21"/>
              </w:rPr>
              <w:t>The OFSC provides information and advice that is up to date, clear, accessible, concise and appropriate to target audience to make it easier for regulated entities to comply with obligations</w:t>
            </w:r>
          </w:p>
        </w:tc>
      </w:tr>
      <w:tr w:rsidR="00732BD7" w:rsidTr="00B43618">
        <w:tc>
          <w:tcPr>
            <w:tcW w:w="3085" w:type="dxa"/>
            <w:vMerge/>
          </w:tcPr>
          <w:p w:rsidR="00732BD7" w:rsidRDefault="00732BD7" w:rsidP="00B43618"/>
        </w:tc>
        <w:tc>
          <w:tcPr>
            <w:tcW w:w="4961" w:type="dxa"/>
          </w:tcPr>
          <w:p w:rsidR="00732BD7" w:rsidRDefault="00732BD7" w:rsidP="00B43618">
            <w:r w:rsidRPr="003D5129">
              <w:rPr>
                <w:rFonts w:cstheme="minorHAnsi"/>
                <w:b/>
                <w:sz w:val="21"/>
                <w:szCs w:val="21"/>
              </w:rPr>
              <w:t>2.2</w:t>
            </w:r>
            <w:r w:rsidRPr="003D5129">
              <w:rPr>
                <w:rFonts w:cstheme="minorHAnsi"/>
                <w:i/>
                <w:sz w:val="21"/>
                <w:szCs w:val="21"/>
              </w:rPr>
              <w:t xml:space="preserve"> </w:t>
            </w:r>
            <w:r w:rsidRPr="003D5129">
              <w:rPr>
                <w:rFonts w:cstheme="minorHAnsi"/>
                <w:sz w:val="21"/>
                <w:szCs w:val="21"/>
              </w:rPr>
              <w:t>OFSC dealings with regulated entities are undertaken in a transparent and timely manner with clear advice about actions required and the reasons.</w:t>
            </w:r>
          </w:p>
        </w:tc>
      </w:tr>
      <w:tr w:rsidR="00732BD7" w:rsidTr="00B43618">
        <w:tc>
          <w:tcPr>
            <w:tcW w:w="3085" w:type="dxa"/>
            <w:vMerge w:val="restart"/>
          </w:tcPr>
          <w:p w:rsidR="00732BD7" w:rsidRPr="003B6B78" w:rsidRDefault="00732BD7" w:rsidP="00B43618">
            <w:r w:rsidRPr="003D5129">
              <w:rPr>
                <w:rFonts w:cstheme="minorHAnsi"/>
                <w:sz w:val="21"/>
                <w:szCs w:val="21"/>
              </w:rPr>
              <w:t>KPI 3: Actions undertaken by regulators are proportionate to the regulatory risk being managed</w:t>
            </w:r>
          </w:p>
        </w:tc>
        <w:tc>
          <w:tcPr>
            <w:tcW w:w="4961" w:type="dxa"/>
          </w:tcPr>
          <w:p w:rsidR="00732BD7" w:rsidRPr="003B6B78" w:rsidRDefault="00732BD7" w:rsidP="00B43618">
            <w:r w:rsidRPr="003D5129">
              <w:rPr>
                <w:rFonts w:cstheme="minorHAnsi"/>
                <w:b/>
                <w:sz w:val="21"/>
                <w:szCs w:val="21"/>
              </w:rPr>
              <w:t xml:space="preserve">3.1 </w:t>
            </w:r>
            <w:r w:rsidRPr="003D5129">
              <w:rPr>
                <w:rFonts w:cstheme="minorHAnsi"/>
                <w:sz w:val="21"/>
                <w:szCs w:val="21"/>
              </w:rPr>
              <w:t>The OFSC applies a risk-based, proportionate approach to compliance obligations, engagement and regulatory enforcement actions. The risk-based compliance model is regularly re-assessed</w:t>
            </w:r>
          </w:p>
        </w:tc>
      </w:tr>
      <w:tr w:rsidR="00732BD7" w:rsidTr="00B43618">
        <w:tc>
          <w:tcPr>
            <w:tcW w:w="3085" w:type="dxa"/>
            <w:vMerge/>
          </w:tcPr>
          <w:p w:rsidR="00732BD7" w:rsidRDefault="00732BD7" w:rsidP="00B43618"/>
        </w:tc>
        <w:tc>
          <w:tcPr>
            <w:tcW w:w="4961" w:type="dxa"/>
          </w:tcPr>
          <w:p w:rsidR="00732BD7" w:rsidRDefault="00732BD7" w:rsidP="00B43618">
            <w:r w:rsidRPr="003D5129">
              <w:rPr>
                <w:rFonts w:cstheme="minorHAnsi"/>
                <w:b/>
                <w:sz w:val="21"/>
                <w:szCs w:val="21"/>
              </w:rPr>
              <w:t xml:space="preserve">3.2 </w:t>
            </w:r>
            <w:r w:rsidRPr="003D5129">
              <w:rPr>
                <w:rFonts w:cstheme="minorHAnsi"/>
                <w:sz w:val="21"/>
                <w:szCs w:val="21"/>
              </w:rPr>
              <w:t>OFSC recognises the compliance record of regulated entities including using earned autonomy for those with a strong compliance track record. All available relevant data on compliance is considered.</w:t>
            </w:r>
          </w:p>
        </w:tc>
      </w:tr>
      <w:tr w:rsidR="00732BD7" w:rsidTr="00B43618">
        <w:tc>
          <w:tcPr>
            <w:tcW w:w="3085" w:type="dxa"/>
            <w:vMerge w:val="restart"/>
          </w:tcPr>
          <w:p w:rsidR="00732BD7" w:rsidRPr="003D5129" w:rsidRDefault="00732BD7" w:rsidP="00B43618">
            <w:pPr>
              <w:spacing w:line="240" w:lineRule="atLeast"/>
              <w:rPr>
                <w:rFonts w:cstheme="minorHAnsi"/>
                <w:b/>
                <w:sz w:val="21"/>
                <w:szCs w:val="21"/>
              </w:rPr>
            </w:pPr>
            <w:r w:rsidRPr="003D5129">
              <w:rPr>
                <w:rFonts w:cstheme="minorHAnsi"/>
                <w:sz w:val="21"/>
                <w:szCs w:val="21"/>
              </w:rPr>
              <w:t>KPI 4: Compliance and monitoring approaches are streamlined and coordinated.</w:t>
            </w:r>
          </w:p>
          <w:p w:rsidR="00732BD7" w:rsidRDefault="00732BD7" w:rsidP="00B43618"/>
        </w:tc>
        <w:tc>
          <w:tcPr>
            <w:tcW w:w="4961" w:type="dxa"/>
          </w:tcPr>
          <w:p w:rsidR="00732BD7" w:rsidRDefault="00732BD7" w:rsidP="00B43618">
            <w:r w:rsidRPr="003D5129">
              <w:rPr>
                <w:rFonts w:cstheme="minorHAnsi"/>
                <w:b/>
                <w:sz w:val="21"/>
                <w:szCs w:val="21"/>
              </w:rPr>
              <w:t>4.1</w:t>
            </w:r>
            <w:r w:rsidRPr="003D5129">
              <w:rPr>
                <w:rFonts w:cstheme="minorHAnsi"/>
                <w:i/>
                <w:sz w:val="21"/>
                <w:szCs w:val="21"/>
              </w:rPr>
              <w:t xml:space="preserve"> </w:t>
            </w:r>
            <w:r w:rsidRPr="003D5129">
              <w:rPr>
                <w:rFonts w:cstheme="minorHAnsi"/>
                <w:sz w:val="21"/>
                <w:szCs w:val="21"/>
              </w:rPr>
              <w:t>OFSC takes a streamlined and co-ordinated approach by working with states and territories to ensure maximum recognition of the Scheme as meeting the WHS components of their pre</w:t>
            </w:r>
            <w:r w:rsidRPr="003D5129">
              <w:rPr>
                <w:rFonts w:cstheme="minorHAnsi"/>
                <w:sz w:val="21"/>
                <w:szCs w:val="21"/>
              </w:rPr>
              <w:noBreakHyphen/>
              <w:t>qualification schemes.</w:t>
            </w:r>
          </w:p>
        </w:tc>
      </w:tr>
      <w:tr w:rsidR="00732BD7" w:rsidTr="00B43618">
        <w:tc>
          <w:tcPr>
            <w:tcW w:w="3085" w:type="dxa"/>
            <w:vMerge/>
          </w:tcPr>
          <w:p w:rsidR="00732BD7" w:rsidRPr="001B6137" w:rsidRDefault="00732BD7" w:rsidP="00B43618">
            <w:pPr>
              <w:rPr>
                <w:b/>
              </w:rPr>
            </w:pPr>
          </w:p>
        </w:tc>
        <w:tc>
          <w:tcPr>
            <w:tcW w:w="4961" w:type="dxa"/>
          </w:tcPr>
          <w:p w:rsidR="00732BD7" w:rsidRDefault="00732BD7" w:rsidP="00B43618">
            <w:r w:rsidRPr="003D5129">
              <w:rPr>
                <w:rFonts w:cstheme="minorHAnsi"/>
                <w:b/>
                <w:sz w:val="21"/>
                <w:szCs w:val="21"/>
              </w:rPr>
              <w:t>4.2</w:t>
            </w:r>
            <w:r w:rsidRPr="003D5129">
              <w:rPr>
                <w:rFonts w:cstheme="minorHAnsi"/>
                <w:i/>
                <w:sz w:val="21"/>
                <w:szCs w:val="21"/>
              </w:rPr>
              <w:t xml:space="preserve"> </w:t>
            </w:r>
            <w:r w:rsidRPr="003D5129">
              <w:rPr>
                <w:rFonts w:cstheme="minorHAnsi"/>
                <w:sz w:val="21"/>
                <w:szCs w:val="21"/>
              </w:rPr>
              <w:t>Regulated entities are provided with sufficient notice of intended site audits and mutually acceptable audit dates are negotiated to minimise business interruption.</w:t>
            </w:r>
          </w:p>
        </w:tc>
      </w:tr>
      <w:tr w:rsidR="00732BD7" w:rsidTr="00B43618">
        <w:tc>
          <w:tcPr>
            <w:tcW w:w="3085" w:type="dxa"/>
            <w:vMerge w:val="restart"/>
          </w:tcPr>
          <w:p w:rsidR="00732BD7" w:rsidRPr="001B6137" w:rsidRDefault="00732BD7" w:rsidP="00B43618">
            <w:pPr>
              <w:rPr>
                <w:b/>
              </w:rPr>
            </w:pPr>
            <w:r w:rsidRPr="003D5129">
              <w:rPr>
                <w:rFonts w:cstheme="minorHAnsi"/>
                <w:sz w:val="21"/>
                <w:szCs w:val="21"/>
              </w:rPr>
              <w:t>KPI</w:t>
            </w:r>
            <w:r>
              <w:rPr>
                <w:rFonts w:cstheme="minorHAnsi"/>
                <w:sz w:val="21"/>
                <w:szCs w:val="21"/>
              </w:rPr>
              <w:t xml:space="preserve"> 5: Regulators are open and transparent in their</w:t>
            </w:r>
            <w:r w:rsidRPr="003D5129">
              <w:rPr>
                <w:rFonts w:cstheme="minorHAnsi"/>
                <w:sz w:val="21"/>
                <w:szCs w:val="21"/>
              </w:rPr>
              <w:t xml:space="preserve"> dealings with regulated entities.</w:t>
            </w:r>
          </w:p>
        </w:tc>
        <w:tc>
          <w:tcPr>
            <w:tcW w:w="4961" w:type="dxa"/>
          </w:tcPr>
          <w:p w:rsidR="00732BD7" w:rsidRDefault="00732BD7" w:rsidP="00B43618">
            <w:r w:rsidRPr="003D5129">
              <w:rPr>
                <w:rFonts w:cstheme="minorHAnsi"/>
                <w:b/>
                <w:sz w:val="21"/>
                <w:szCs w:val="21"/>
              </w:rPr>
              <w:t xml:space="preserve">5.1 </w:t>
            </w:r>
            <w:r w:rsidRPr="003D5129">
              <w:rPr>
                <w:rFonts w:cstheme="minorHAnsi"/>
                <w:sz w:val="21"/>
                <w:szCs w:val="21"/>
              </w:rPr>
              <w:t xml:space="preserve">The OFSC publishes its risk based framework, assessment criteria and a range of guidance material in a format which is clear, understandable and accessible.  </w:t>
            </w:r>
          </w:p>
        </w:tc>
      </w:tr>
      <w:tr w:rsidR="00732BD7" w:rsidTr="00B43618">
        <w:tc>
          <w:tcPr>
            <w:tcW w:w="3085" w:type="dxa"/>
            <w:vMerge/>
          </w:tcPr>
          <w:p w:rsidR="00732BD7" w:rsidRPr="001B6137" w:rsidRDefault="00732BD7" w:rsidP="00B43618">
            <w:pPr>
              <w:rPr>
                <w:b/>
              </w:rPr>
            </w:pPr>
          </w:p>
        </w:tc>
        <w:tc>
          <w:tcPr>
            <w:tcW w:w="4961" w:type="dxa"/>
          </w:tcPr>
          <w:p w:rsidR="00732BD7" w:rsidRDefault="00732BD7" w:rsidP="00B43618">
            <w:r w:rsidRPr="003D5129">
              <w:rPr>
                <w:rFonts w:cstheme="minorHAnsi"/>
                <w:b/>
                <w:sz w:val="21"/>
                <w:szCs w:val="21"/>
              </w:rPr>
              <w:t xml:space="preserve">5.2 </w:t>
            </w:r>
            <w:r w:rsidRPr="003D5129">
              <w:rPr>
                <w:rFonts w:cstheme="minorHAnsi"/>
                <w:sz w:val="21"/>
                <w:szCs w:val="21"/>
              </w:rPr>
              <w:t>The OFSC demonstrates responsiveness to requests from regulated entities and complaints.</w:t>
            </w:r>
          </w:p>
        </w:tc>
      </w:tr>
      <w:tr w:rsidR="00732BD7" w:rsidTr="00B43618">
        <w:tc>
          <w:tcPr>
            <w:tcW w:w="3085" w:type="dxa"/>
            <w:vMerge w:val="restart"/>
          </w:tcPr>
          <w:p w:rsidR="00732BD7" w:rsidRPr="001B6137" w:rsidRDefault="00732BD7" w:rsidP="00B43618">
            <w:pPr>
              <w:rPr>
                <w:b/>
              </w:rPr>
            </w:pPr>
            <w:r>
              <w:rPr>
                <w:rFonts w:cstheme="minorHAnsi"/>
                <w:sz w:val="21"/>
                <w:szCs w:val="21"/>
              </w:rPr>
              <w:t>KPI 6: The Regulator</w:t>
            </w:r>
            <w:r w:rsidRPr="003D5129">
              <w:rPr>
                <w:rFonts w:cstheme="minorHAnsi"/>
                <w:sz w:val="21"/>
                <w:szCs w:val="21"/>
              </w:rPr>
              <w:t xml:space="preserve"> actively contributes to the continuous improvement of regulatory frameworks.</w:t>
            </w:r>
          </w:p>
        </w:tc>
        <w:tc>
          <w:tcPr>
            <w:tcW w:w="4961" w:type="dxa"/>
          </w:tcPr>
          <w:p w:rsidR="00732BD7" w:rsidRDefault="00732BD7" w:rsidP="00B43618">
            <w:r w:rsidRPr="003D5129">
              <w:rPr>
                <w:rFonts w:cstheme="minorHAnsi"/>
                <w:b/>
                <w:sz w:val="21"/>
                <w:szCs w:val="21"/>
              </w:rPr>
              <w:t>6.1</w:t>
            </w:r>
            <w:r w:rsidRPr="003D5129">
              <w:rPr>
                <w:rFonts w:cstheme="minorHAnsi"/>
                <w:i/>
                <w:sz w:val="21"/>
                <w:szCs w:val="21"/>
              </w:rPr>
              <w:t xml:space="preserve"> </w:t>
            </w:r>
            <w:r w:rsidRPr="003D5129">
              <w:rPr>
                <w:rFonts w:cstheme="minorHAnsi"/>
                <w:sz w:val="21"/>
                <w:szCs w:val="21"/>
              </w:rPr>
              <w:t>OFSC has co-operative relationships with regulated entities which makes it easy for them to contribute to improving the regulatory framework.</w:t>
            </w:r>
          </w:p>
        </w:tc>
      </w:tr>
      <w:tr w:rsidR="00732BD7" w:rsidTr="00B43618">
        <w:trPr>
          <w:cnfStyle w:val="010000000000" w:firstRow="0" w:lastRow="1" w:firstColumn="0" w:lastColumn="0" w:oddVBand="0" w:evenVBand="0" w:oddHBand="0" w:evenHBand="0" w:firstRowFirstColumn="0" w:firstRowLastColumn="0" w:lastRowFirstColumn="0" w:lastRowLastColumn="0"/>
        </w:trPr>
        <w:tc>
          <w:tcPr>
            <w:tcW w:w="3085" w:type="dxa"/>
            <w:vMerge/>
          </w:tcPr>
          <w:p w:rsidR="00732BD7" w:rsidRPr="001B6137" w:rsidRDefault="00732BD7" w:rsidP="00B43618">
            <w:pPr>
              <w:rPr>
                <w:b/>
              </w:rPr>
            </w:pPr>
          </w:p>
        </w:tc>
        <w:tc>
          <w:tcPr>
            <w:tcW w:w="4961" w:type="dxa"/>
          </w:tcPr>
          <w:p w:rsidR="00732BD7" w:rsidRDefault="00732BD7" w:rsidP="00B43618">
            <w:r w:rsidRPr="003D5129">
              <w:rPr>
                <w:rFonts w:cstheme="minorHAnsi"/>
                <w:b/>
                <w:sz w:val="21"/>
                <w:szCs w:val="21"/>
              </w:rPr>
              <w:t xml:space="preserve">6.2 </w:t>
            </w:r>
            <w:r w:rsidRPr="003D5129">
              <w:rPr>
                <w:rFonts w:cstheme="minorHAnsi"/>
                <w:sz w:val="21"/>
                <w:szCs w:val="21"/>
              </w:rPr>
              <w:t>OFSC has co-operative and collaborative relationships with stakeholders involved in WHS regulatory activities.</w:t>
            </w:r>
          </w:p>
        </w:tc>
      </w:tr>
    </w:tbl>
    <w:p w:rsidR="00732BD7" w:rsidRDefault="00732BD7" w:rsidP="00F65E65">
      <w:pPr>
        <w:rPr>
          <w:rFonts w:cstheme="minorHAnsi"/>
          <w:lang w:val="en"/>
        </w:rPr>
      </w:pPr>
    </w:p>
    <w:p w:rsidR="00F65E65" w:rsidRDefault="00F65E65" w:rsidP="00F65E65">
      <w:pPr>
        <w:rPr>
          <w:rFonts w:cstheme="minorHAnsi"/>
          <w:lang w:val="en"/>
        </w:rPr>
      </w:pPr>
      <w:r>
        <w:rPr>
          <w:rFonts w:cstheme="minorHAnsi"/>
          <w:lang w:val="en"/>
        </w:rPr>
        <w:t xml:space="preserve">The OFSC’s measures were </w:t>
      </w:r>
      <w:r w:rsidRPr="00FE1AC4">
        <w:rPr>
          <w:rFonts w:cstheme="minorHAnsi"/>
          <w:lang w:val="en"/>
        </w:rPr>
        <w:t>published on the OFSC website on 9 July 2015</w:t>
      </w:r>
      <w:r w:rsidR="00C6267F">
        <w:rPr>
          <w:rFonts w:cstheme="minorHAnsi"/>
          <w:lang w:val="en"/>
        </w:rPr>
        <w:t xml:space="preserve"> and are available at:</w:t>
      </w:r>
      <w:r>
        <w:rPr>
          <w:rFonts w:cstheme="minorHAnsi"/>
          <w:lang w:val="en"/>
        </w:rPr>
        <w:t xml:space="preserve"> </w:t>
      </w:r>
    </w:p>
    <w:p w:rsidR="00F65E65" w:rsidRDefault="0029154B" w:rsidP="00F65E65">
      <w:pPr>
        <w:rPr>
          <w:rFonts w:cstheme="minorHAnsi"/>
          <w:lang w:val="en"/>
        </w:rPr>
      </w:pPr>
      <w:hyperlink r:id="rId20" w:history="1">
        <w:r w:rsidR="00F65E65" w:rsidRPr="008F6E44">
          <w:rPr>
            <w:rStyle w:val="Hyperlink"/>
            <w:rFonts w:cstheme="minorHAnsi"/>
            <w:lang w:val="en"/>
          </w:rPr>
          <w:t>http://www.fsc.gov.au/sites/fsc/resources/az/pages/regulator-performance-framework-measures</w:t>
        </w:r>
      </w:hyperlink>
      <w:r w:rsidR="00F65E65">
        <w:rPr>
          <w:rFonts w:cstheme="minorHAnsi"/>
          <w:lang w:val="en"/>
        </w:rPr>
        <w:t xml:space="preserve"> .</w:t>
      </w:r>
    </w:p>
    <w:p w:rsidR="00F65E65" w:rsidRDefault="00F65E65" w:rsidP="00F65E65">
      <w:pPr>
        <w:rPr>
          <w:rFonts w:cstheme="minorHAnsi"/>
          <w:lang w:val="en"/>
        </w:rPr>
      </w:pPr>
      <w:r>
        <w:rPr>
          <w:rFonts w:cstheme="minorHAnsi"/>
          <w:lang w:val="en"/>
        </w:rPr>
        <w:t>The remainder of this report discusses the OFSC’s performance outcomes against the six pre</w:t>
      </w:r>
      <w:r>
        <w:rPr>
          <w:rFonts w:cstheme="minorHAnsi"/>
          <w:lang w:val="en"/>
        </w:rPr>
        <w:noBreakHyphen/>
        <w:t xml:space="preserve">determined KPIs and the associated regulator specific measures for the period 2015-16. </w:t>
      </w:r>
    </w:p>
    <w:p w:rsidR="00762950" w:rsidRPr="00FE1AC4" w:rsidRDefault="00762950" w:rsidP="00F65E65">
      <w:pPr>
        <w:rPr>
          <w:rFonts w:cstheme="minorHAnsi"/>
          <w:lang w:val="en"/>
        </w:rPr>
      </w:pPr>
      <w:r>
        <w:rPr>
          <w:rFonts w:cstheme="minorHAnsi"/>
          <w:lang w:val="en"/>
        </w:rPr>
        <w:t xml:space="preserve">The KPI discussion uses the term ‘regulated entities’ to refer to </w:t>
      </w:r>
      <w:r w:rsidR="00E711E1">
        <w:rPr>
          <w:rFonts w:cstheme="minorHAnsi"/>
          <w:lang w:val="en"/>
        </w:rPr>
        <w:t xml:space="preserve">construction </w:t>
      </w:r>
      <w:r>
        <w:rPr>
          <w:rFonts w:cstheme="minorHAnsi"/>
          <w:lang w:val="en"/>
        </w:rPr>
        <w:t>companies consistent with the</w:t>
      </w:r>
      <w:r w:rsidR="007D12F0">
        <w:rPr>
          <w:rFonts w:cstheme="minorHAnsi"/>
          <w:lang w:val="en"/>
        </w:rPr>
        <w:t xml:space="preserve"> terminology of the </w:t>
      </w:r>
      <w:r>
        <w:rPr>
          <w:rFonts w:cstheme="minorHAnsi"/>
          <w:lang w:val="en"/>
        </w:rPr>
        <w:t>Regulator Performance Framework.</w:t>
      </w:r>
    </w:p>
    <w:p w:rsidR="00F65E65" w:rsidRDefault="00F65E65">
      <w:r>
        <w:br w:type="page"/>
      </w:r>
    </w:p>
    <w:p w:rsidR="00F65E65" w:rsidRPr="0015082F" w:rsidRDefault="00E02773" w:rsidP="00F65E65">
      <w:pPr>
        <w:pStyle w:val="Heading1"/>
        <w:rPr>
          <w:rFonts w:asciiTheme="minorHAnsi" w:hAnsiTheme="minorHAnsi" w:cstheme="minorHAnsi"/>
        </w:rPr>
      </w:pPr>
      <w:bookmarkStart w:id="6" w:name="_Toc459107395"/>
      <w:bookmarkStart w:id="7" w:name="_Toc463014959"/>
      <w:r w:rsidRPr="0015082F">
        <w:rPr>
          <w:rFonts w:asciiTheme="minorHAnsi" w:hAnsiTheme="minorHAnsi" w:cstheme="minorHAnsi"/>
        </w:rPr>
        <w:t xml:space="preserve">KPI 1 </w:t>
      </w:r>
      <w:r w:rsidR="00F65E65" w:rsidRPr="0015082F">
        <w:rPr>
          <w:rFonts w:asciiTheme="minorHAnsi" w:hAnsiTheme="minorHAnsi" w:cstheme="minorHAnsi"/>
        </w:rPr>
        <w:t>–</w:t>
      </w:r>
      <w:r w:rsidRPr="0015082F">
        <w:rPr>
          <w:rFonts w:asciiTheme="minorHAnsi" w:hAnsiTheme="minorHAnsi" w:cstheme="minorHAnsi"/>
        </w:rPr>
        <w:t xml:space="preserve"> </w:t>
      </w:r>
      <w:r w:rsidR="00F65E65" w:rsidRPr="0015082F">
        <w:rPr>
          <w:rFonts w:asciiTheme="minorHAnsi" w:hAnsiTheme="minorHAnsi" w:cstheme="minorHAnsi"/>
        </w:rPr>
        <w:t>R</w:t>
      </w:r>
      <w:bookmarkEnd w:id="6"/>
      <w:r w:rsidR="00F65E65" w:rsidRPr="0015082F">
        <w:rPr>
          <w:rFonts w:asciiTheme="minorHAnsi" w:hAnsiTheme="minorHAnsi" w:cstheme="minorHAnsi"/>
        </w:rPr>
        <w:t>egulators do not unnecessarily impede the efficient operation of regulated entities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2D9"/>
        <w:tblLook w:val="04A0" w:firstRow="1" w:lastRow="0" w:firstColumn="1" w:lastColumn="0" w:noHBand="0" w:noVBand="1"/>
      </w:tblPr>
      <w:tblGrid>
        <w:gridCol w:w="9242"/>
      </w:tblGrid>
      <w:tr w:rsidR="00907410" w:rsidTr="00907410">
        <w:tc>
          <w:tcPr>
            <w:tcW w:w="9242" w:type="dxa"/>
            <w:shd w:val="clear" w:color="auto" w:fill="E3E2D9"/>
          </w:tcPr>
          <w:p w:rsidR="00907410" w:rsidRPr="002B2AE4" w:rsidRDefault="00907410" w:rsidP="00907410">
            <w:pPr>
              <w:pStyle w:val="Heading2"/>
              <w:outlineLvl w:val="1"/>
              <w:rPr>
                <w:rFonts w:asciiTheme="minorHAnsi" w:hAnsiTheme="minorHAnsi" w:cstheme="minorHAnsi"/>
              </w:rPr>
            </w:pPr>
            <w:r w:rsidRPr="00123D61">
              <w:rPr>
                <w:rFonts w:asciiTheme="minorHAnsi" w:hAnsiTheme="minorHAnsi" w:cstheme="minorHAnsi"/>
                <w:color w:val="FFFFFF" w:themeColor="background2"/>
                <w:sz w:val="22"/>
                <w:szCs w:val="22"/>
              </w:rPr>
              <w:t xml:space="preserve"> </w:t>
            </w:r>
            <w:bookmarkStart w:id="8" w:name="_Toc463014960"/>
            <w:r w:rsidRPr="002B2AE4">
              <w:rPr>
                <w:rFonts w:asciiTheme="minorHAnsi" w:hAnsiTheme="minorHAnsi" w:cstheme="minorHAnsi"/>
              </w:rPr>
              <w:t>Summary of Performance against KPI 1</w:t>
            </w:r>
            <w:bookmarkEnd w:id="8"/>
          </w:p>
          <w:p w:rsidR="00907410" w:rsidRDefault="00907410" w:rsidP="00907410">
            <w:pPr>
              <w:rPr>
                <w:rFonts w:cstheme="minorHAnsi"/>
              </w:rPr>
            </w:pPr>
          </w:p>
          <w:p w:rsidR="00907410" w:rsidRDefault="00907410" w:rsidP="00907410">
            <w:r w:rsidRPr="002B2AE4">
              <w:t xml:space="preserve">The OFSC provides comprehensive and tailored guidance and support </w:t>
            </w:r>
            <w:r>
              <w:t>to regulated entities and entit</w:t>
            </w:r>
            <w:r w:rsidRPr="002B2AE4">
              <w:t xml:space="preserve">ies seeking accreditation under the Scheme. It does this through a range of approaches including through online materials, telephone assistance and active collaboration with regulated entities.  </w:t>
            </w:r>
          </w:p>
          <w:p w:rsidR="00907410" w:rsidRPr="002B2AE4" w:rsidRDefault="00907410" w:rsidP="00907410"/>
          <w:p w:rsidR="00907410" w:rsidRPr="00E02773" w:rsidRDefault="00907410" w:rsidP="00907410">
            <w:r w:rsidRPr="00E02773">
              <w:t>The OFSC regularly seeks feedback from regulated entities through consultative</w:t>
            </w:r>
            <w:r>
              <w:t xml:space="preserve"> forums, surveys, other </w:t>
            </w:r>
            <w:r w:rsidRPr="00E02773">
              <w:t>meetings and reviews. This process has helped the OFSC to tailor and streamline its processes to reduce</w:t>
            </w:r>
            <w:r>
              <w:t xml:space="preserve"> the compliance burden on regulated entit</w:t>
            </w:r>
            <w:r w:rsidRPr="00E02773">
              <w:t>ies to</w:t>
            </w:r>
            <w:r>
              <w:t xml:space="preserve"> the</w:t>
            </w:r>
            <w:r w:rsidRPr="00E02773">
              <w:t xml:space="preserve"> fullest extent possible, while ensuring that safety standards on Commonwealth funded building sites are not diminished.</w:t>
            </w:r>
          </w:p>
          <w:p w:rsidR="00907410" w:rsidRPr="00123D61" w:rsidRDefault="00907410" w:rsidP="00907410"/>
        </w:tc>
      </w:tr>
    </w:tbl>
    <w:p w:rsidR="00F65E65" w:rsidRDefault="00F65E65" w:rsidP="00F65E65">
      <w:pPr>
        <w:pStyle w:val="Heading2"/>
      </w:pPr>
      <w:bookmarkStart w:id="9" w:name="_Toc463014961"/>
      <w:r>
        <w:t>Measure 1.1</w:t>
      </w:r>
      <w:bookmarkEnd w:id="9"/>
    </w:p>
    <w:p w:rsidR="00F65E65" w:rsidRPr="009764E0" w:rsidRDefault="00F65E65" w:rsidP="00F65E65">
      <w:pPr>
        <w:rPr>
          <w:rFonts w:cstheme="minorHAnsi"/>
          <w:i/>
        </w:rPr>
      </w:pPr>
      <w:r w:rsidRPr="009764E0">
        <w:rPr>
          <w:rFonts w:cstheme="minorHAnsi"/>
          <w:i/>
        </w:rPr>
        <w:t>The OFSC uses appropriate methods to provide support and guidance for regulated entities in their dealings with the OFSC and continuously improves those methods in light of experience.</w:t>
      </w:r>
    </w:p>
    <w:p w:rsidR="00947008" w:rsidRDefault="00947008" w:rsidP="00476586">
      <w:pPr>
        <w:pStyle w:val="Heading3"/>
      </w:pPr>
      <w:bookmarkStart w:id="10" w:name="_Toc463014962"/>
      <w:r>
        <w:t>Support and guidance for regulated entities</w:t>
      </w:r>
      <w:bookmarkEnd w:id="10"/>
    </w:p>
    <w:p w:rsidR="00947008" w:rsidRPr="00FE1AC4" w:rsidRDefault="00947008" w:rsidP="00947008">
      <w:pPr>
        <w:rPr>
          <w:rFonts w:cstheme="minorHAnsi"/>
        </w:rPr>
      </w:pPr>
      <w:r w:rsidRPr="00FE1AC4">
        <w:rPr>
          <w:rFonts w:cstheme="minorHAnsi"/>
        </w:rPr>
        <w:t xml:space="preserve">The OFSC takes a collaborative approach to the </w:t>
      </w:r>
      <w:r>
        <w:rPr>
          <w:rFonts w:cstheme="minorHAnsi"/>
        </w:rPr>
        <w:t xml:space="preserve">Scheme’s </w:t>
      </w:r>
      <w:r w:rsidRPr="00FE1AC4">
        <w:rPr>
          <w:rFonts w:cstheme="minorHAnsi"/>
        </w:rPr>
        <w:t xml:space="preserve">accreditation </w:t>
      </w:r>
      <w:r>
        <w:rPr>
          <w:rFonts w:cstheme="minorHAnsi"/>
        </w:rPr>
        <w:t xml:space="preserve">application </w:t>
      </w:r>
      <w:r w:rsidRPr="00FE1AC4">
        <w:rPr>
          <w:rFonts w:cstheme="minorHAnsi"/>
        </w:rPr>
        <w:t>and audit process</w:t>
      </w:r>
      <w:r>
        <w:rPr>
          <w:rFonts w:cstheme="minorHAnsi"/>
        </w:rPr>
        <w:t>es</w:t>
      </w:r>
      <w:r w:rsidRPr="00FE1AC4">
        <w:rPr>
          <w:rFonts w:cstheme="minorHAnsi"/>
        </w:rPr>
        <w:t xml:space="preserve">. It works with </w:t>
      </w:r>
      <w:r>
        <w:rPr>
          <w:rFonts w:cstheme="minorHAnsi"/>
        </w:rPr>
        <w:t xml:space="preserve">regulated entities </w:t>
      </w:r>
      <w:r w:rsidRPr="00FE1AC4">
        <w:rPr>
          <w:rFonts w:cstheme="minorHAnsi"/>
        </w:rPr>
        <w:t xml:space="preserve">until they reach the required standard or they elect to discontinue their application.  </w:t>
      </w:r>
    </w:p>
    <w:p w:rsidR="00947008" w:rsidRDefault="00947008" w:rsidP="00947008">
      <w:pPr>
        <w:rPr>
          <w:rFonts w:cstheme="minorHAnsi"/>
        </w:rPr>
      </w:pPr>
      <w:r w:rsidRPr="00FE1AC4">
        <w:rPr>
          <w:rFonts w:cstheme="minorHAnsi"/>
        </w:rPr>
        <w:t xml:space="preserve">The OFSC provides comprehensive guidance material including key policy documentation, which is available on its website: </w:t>
      </w:r>
      <w:hyperlink r:id="rId21" w:history="1">
        <w:r w:rsidRPr="00FE1AC4">
          <w:rPr>
            <w:rStyle w:val="Hyperlink"/>
            <w:rFonts w:cstheme="minorHAnsi"/>
          </w:rPr>
          <w:t>www.fsc.gov.au</w:t>
        </w:r>
      </w:hyperlink>
      <w:r w:rsidRPr="00FE1AC4">
        <w:rPr>
          <w:rFonts w:cstheme="minorHAnsi"/>
        </w:rPr>
        <w:t xml:space="preserve">. </w:t>
      </w:r>
      <w:r>
        <w:rPr>
          <w:rFonts w:cstheme="minorHAnsi"/>
        </w:rPr>
        <w:t>The OFSC’s o</w:t>
      </w:r>
      <w:r w:rsidRPr="00FE1AC4">
        <w:rPr>
          <w:rFonts w:cstheme="minorHAnsi"/>
        </w:rPr>
        <w:t xml:space="preserve">nline application </w:t>
      </w:r>
      <w:r>
        <w:rPr>
          <w:rFonts w:cstheme="minorHAnsi"/>
        </w:rPr>
        <w:t xml:space="preserve">system </w:t>
      </w:r>
      <w:r w:rsidRPr="00FE1AC4">
        <w:rPr>
          <w:rFonts w:cstheme="minorHAnsi"/>
        </w:rPr>
        <w:t>and reporting forms</w:t>
      </w:r>
      <w:r>
        <w:rPr>
          <w:rFonts w:cstheme="minorHAnsi"/>
        </w:rPr>
        <w:t xml:space="preserve"> also </w:t>
      </w:r>
      <w:r w:rsidRPr="00FE1AC4">
        <w:rPr>
          <w:rFonts w:cstheme="minorHAnsi"/>
        </w:rPr>
        <w:t>include in-context guidance material which is written in plain language.</w:t>
      </w:r>
      <w:r>
        <w:rPr>
          <w:rFonts w:cstheme="minorHAnsi"/>
        </w:rPr>
        <w:t xml:space="preserve">  </w:t>
      </w:r>
    </w:p>
    <w:p w:rsidR="00947008" w:rsidRDefault="00947008" w:rsidP="00947008">
      <w:pPr>
        <w:rPr>
          <w:rFonts w:cstheme="minorHAnsi"/>
        </w:rPr>
      </w:pPr>
      <w:r w:rsidRPr="00B939DE">
        <w:rPr>
          <w:rFonts w:cstheme="minorHAnsi"/>
        </w:rPr>
        <w:t>Figures 1</w:t>
      </w:r>
      <w:r>
        <w:rPr>
          <w:rFonts w:cstheme="minorHAnsi"/>
          <w:i/>
        </w:rPr>
        <w:t xml:space="preserve"> </w:t>
      </w:r>
      <w:r w:rsidRPr="007D3551">
        <w:rPr>
          <w:rFonts w:cstheme="minorHAnsi"/>
        </w:rPr>
        <w:t>and</w:t>
      </w:r>
      <w:r>
        <w:rPr>
          <w:rFonts w:cstheme="minorHAnsi"/>
          <w:i/>
        </w:rPr>
        <w:t xml:space="preserve"> </w:t>
      </w:r>
      <w:r w:rsidRPr="00B939DE">
        <w:rPr>
          <w:rFonts w:cstheme="minorHAnsi"/>
        </w:rPr>
        <w:t>2</w:t>
      </w:r>
      <w:r>
        <w:rPr>
          <w:rFonts w:cstheme="minorHAnsi"/>
        </w:rPr>
        <w:t xml:space="preserve"> below provide an exam</w:t>
      </w:r>
      <w:r w:rsidR="00762950">
        <w:rPr>
          <w:rFonts w:cstheme="minorHAnsi"/>
        </w:rPr>
        <w:t>ple of online help provided to regulated entities</w:t>
      </w:r>
      <w:r>
        <w:rPr>
          <w:rFonts w:cstheme="minorHAnsi"/>
        </w:rPr>
        <w:t>.</w:t>
      </w:r>
    </w:p>
    <w:p w:rsidR="00D14E9F" w:rsidRDefault="00D14E9F" w:rsidP="00D14E9F">
      <w:pPr>
        <w:pStyle w:val="tableheading"/>
        <w:rPr>
          <w:noProof/>
        </w:rPr>
      </w:pPr>
      <w:r>
        <w:t xml:space="preserve">Figure </w:t>
      </w:r>
      <w:r w:rsidR="0029154B">
        <w:fldChar w:fldCharType="begin"/>
      </w:r>
      <w:r w:rsidR="0029154B">
        <w:instrText xml:space="preserve"> SEQ Table \* ARABIC </w:instrText>
      </w:r>
      <w:r w:rsidR="0029154B">
        <w:fldChar w:fldCharType="separate"/>
      </w:r>
      <w:r w:rsidR="00572B25">
        <w:rPr>
          <w:noProof/>
        </w:rPr>
        <w:t>1</w:t>
      </w:r>
      <w:r w:rsidR="0029154B">
        <w:rPr>
          <w:noProof/>
        </w:rPr>
        <w:fldChar w:fldCharType="end"/>
      </w:r>
      <w:r>
        <w:rPr>
          <w:noProof/>
        </w:rPr>
        <w:t xml:space="preserve"> – View of FSC Online reporting screen before guidance is expanded</w:t>
      </w:r>
    </w:p>
    <w:p w:rsidR="00D14E9F" w:rsidRPr="00947008" w:rsidRDefault="00D14E9F" w:rsidP="00D14E9F">
      <w:pPr>
        <w:pStyle w:val="tableheading"/>
        <w:rPr>
          <w:b w:val="0"/>
        </w:rPr>
      </w:pPr>
      <w:r w:rsidRPr="005453DF">
        <w:rPr>
          <w:rFonts w:asciiTheme="minorHAnsi" w:hAnsiTheme="minorHAnsi" w:cstheme="minorHAnsi"/>
          <w:noProof/>
          <w:lang w:eastAsia="en-AU"/>
        </w:rPr>
        <w:drawing>
          <wp:inline distT="0" distB="0" distL="0" distR="0" wp14:anchorId="56E1224A" wp14:editId="15ED5E81">
            <wp:extent cx="5731510" cy="1013611"/>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013611"/>
                    </a:xfrm>
                    <a:prstGeom prst="rect">
                      <a:avLst/>
                    </a:prstGeom>
                    <a:noFill/>
                    <a:ln>
                      <a:noFill/>
                    </a:ln>
                  </pic:spPr>
                </pic:pic>
              </a:graphicData>
            </a:graphic>
          </wp:inline>
        </w:drawing>
      </w:r>
    </w:p>
    <w:p w:rsidR="00D14E9F" w:rsidRDefault="00D14E9F" w:rsidP="00947008">
      <w:pPr>
        <w:rPr>
          <w:rFonts w:cstheme="minorHAnsi"/>
        </w:rPr>
      </w:pPr>
    </w:p>
    <w:p w:rsidR="00947008" w:rsidRDefault="00947008" w:rsidP="00947008">
      <w:pPr>
        <w:pStyle w:val="tableheading"/>
        <w:rPr>
          <w:noProof/>
        </w:rPr>
      </w:pPr>
      <w:r>
        <w:t>Figure 2</w:t>
      </w:r>
      <w:r>
        <w:rPr>
          <w:noProof/>
        </w:rPr>
        <w:t xml:space="preserve"> – View of FSC Online reporting screen after guidance is expanded</w:t>
      </w:r>
    </w:p>
    <w:p w:rsidR="00984D9F" w:rsidRDefault="00947008" w:rsidP="00FF0CAF">
      <w:r>
        <w:rPr>
          <w:noProof/>
          <w:lang w:eastAsia="en-AU"/>
        </w:rPr>
        <w:drawing>
          <wp:inline distT="0" distB="0" distL="0" distR="0" wp14:anchorId="4E4F4ABC" wp14:editId="52F30043">
            <wp:extent cx="5731510" cy="2511561"/>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11561"/>
                    </a:xfrm>
                    <a:prstGeom prst="rect">
                      <a:avLst/>
                    </a:prstGeom>
                    <a:noFill/>
                    <a:ln>
                      <a:noFill/>
                    </a:ln>
                  </pic:spPr>
                </pic:pic>
              </a:graphicData>
            </a:graphic>
          </wp:inline>
        </w:drawing>
      </w:r>
    </w:p>
    <w:p w:rsidR="00947008" w:rsidRDefault="00947008" w:rsidP="00947008">
      <w:pPr>
        <w:rPr>
          <w:rFonts w:cstheme="minorHAnsi"/>
        </w:rPr>
      </w:pPr>
      <w:r w:rsidRPr="00FE1AC4">
        <w:rPr>
          <w:rFonts w:cstheme="minorHAnsi"/>
        </w:rPr>
        <w:t xml:space="preserve">The OFSC provides additional support to regulated entities via the FSC telephone assist line and mailbox. </w:t>
      </w:r>
    </w:p>
    <w:p w:rsidR="00947008" w:rsidRDefault="00947008" w:rsidP="00947008">
      <w:pPr>
        <w:rPr>
          <w:rFonts w:cstheme="minorHAnsi"/>
        </w:rPr>
      </w:pPr>
      <w:r w:rsidRPr="00FE1AC4">
        <w:rPr>
          <w:rFonts w:cstheme="minorHAnsi"/>
        </w:rPr>
        <w:t>In 2015-16</w:t>
      </w:r>
      <w:r>
        <w:rPr>
          <w:rFonts w:cstheme="minorHAnsi"/>
        </w:rPr>
        <w:t xml:space="preserve"> the </w:t>
      </w:r>
      <w:r w:rsidRPr="00FE1AC4">
        <w:rPr>
          <w:rFonts w:cstheme="minorHAnsi"/>
        </w:rPr>
        <w:t xml:space="preserve">OFSC responded to 685 phone calls </w:t>
      </w:r>
      <w:r>
        <w:rPr>
          <w:rFonts w:cstheme="minorHAnsi"/>
        </w:rPr>
        <w:t>and 57 emails and returned enquiries</w:t>
      </w:r>
      <w:r w:rsidRPr="00FE1AC4">
        <w:rPr>
          <w:rFonts w:cstheme="minorHAnsi"/>
        </w:rPr>
        <w:t xml:space="preserve"> on average within one business day.</w:t>
      </w:r>
    </w:p>
    <w:p w:rsidR="00947008" w:rsidRDefault="00F94504" w:rsidP="00476586">
      <w:pPr>
        <w:pStyle w:val="Heading3"/>
      </w:pPr>
      <w:bookmarkStart w:id="11" w:name="_Toc463014963"/>
      <w:r>
        <w:t>Regulated entity</w:t>
      </w:r>
      <w:r w:rsidR="00947008">
        <w:t xml:space="preserve"> feedback results</w:t>
      </w:r>
      <w:bookmarkEnd w:id="11"/>
    </w:p>
    <w:p w:rsidR="00C10C19" w:rsidRDefault="00B43532" w:rsidP="00476586">
      <w:pPr>
        <w:pStyle w:val="Heading4"/>
      </w:pPr>
      <w:r>
        <w:t>Annua</w:t>
      </w:r>
      <w:r w:rsidR="00762950">
        <w:t>l survey of regulated entities</w:t>
      </w:r>
    </w:p>
    <w:p w:rsidR="00B43532" w:rsidRDefault="00B43532" w:rsidP="00B43532">
      <w:pPr>
        <w:rPr>
          <w:rFonts w:cstheme="minorHAnsi"/>
        </w:rPr>
      </w:pPr>
      <w:r w:rsidRPr="00FE1AC4">
        <w:rPr>
          <w:rFonts w:cstheme="minorHAnsi"/>
        </w:rPr>
        <w:t>In April 2016 the OFSC distributed its annual feedback su</w:t>
      </w:r>
      <w:r w:rsidR="00762950">
        <w:rPr>
          <w:rFonts w:cstheme="minorHAnsi"/>
        </w:rPr>
        <w:t>rvey to 359 accredited entities</w:t>
      </w:r>
      <w:r w:rsidRPr="00FE1AC4">
        <w:rPr>
          <w:rFonts w:cstheme="minorHAnsi"/>
        </w:rPr>
        <w:t xml:space="preserve">, of which 225 completed the survey. This represents a response rate of 62.7 per cent. </w:t>
      </w:r>
    </w:p>
    <w:p w:rsidR="00B43532" w:rsidRDefault="00B43532" w:rsidP="00B43532">
      <w:pPr>
        <w:rPr>
          <w:rFonts w:cstheme="minorHAnsi"/>
        </w:rPr>
      </w:pPr>
      <w:r w:rsidRPr="00B939DE">
        <w:rPr>
          <w:rFonts w:cstheme="minorHAnsi"/>
        </w:rPr>
        <w:t>Figure 3</w:t>
      </w:r>
      <w:r w:rsidRPr="00FE1AC4">
        <w:rPr>
          <w:rFonts w:cstheme="minorHAnsi"/>
        </w:rPr>
        <w:t xml:space="preserve"> shows that 96 per cent of </w:t>
      </w:r>
      <w:r>
        <w:rPr>
          <w:rFonts w:cstheme="minorHAnsi"/>
        </w:rPr>
        <w:t xml:space="preserve">regulated entities </w:t>
      </w:r>
      <w:r w:rsidRPr="00FE1AC4">
        <w:rPr>
          <w:rFonts w:cstheme="minorHAnsi"/>
        </w:rPr>
        <w:t xml:space="preserve">were satisfied with the level of service provided by the OFSC. </w:t>
      </w:r>
    </w:p>
    <w:p w:rsidR="00D14E9F" w:rsidRDefault="00D14E9F" w:rsidP="00D14E9F">
      <w:pPr>
        <w:pStyle w:val="tableheading"/>
        <w:rPr>
          <w:noProof/>
        </w:rPr>
      </w:pPr>
      <w:r>
        <w:t>Figure 3</w:t>
      </w:r>
      <w:r>
        <w:rPr>
          <w:noProof/>
        </w:rPr>
        <w:t xml:space="preserve"> – Regulated entities satisfaction with the level of service by the OFSC</w:t>
      </w:r>
    </w:p>
    <w:p w:rsidR="00D14E9F" w:rsidRDefault="00D14E9F" w:rsidP="00D14E9F">
      <w:pPr>
        <w:pStyle w:val="tableheading"/>
        <w:rPr>
          <w:noProof/>
        </w:rPr>
      </w:pPr>
      <w:r w:rsidRPr="00FE1AC4">
        <w:rPr>
          <w:rFonts w:asciiTheme="minorHAnsi" w:hAnsiTheme="minorHAnsi" w:cstheme="minorHAnsi"/>
          <w:noProof/>
          <w:lang w:eastAsia="en-AU"/>
        </w:rPr>
        <w:drawing>
          <wp:inline distT="0" distB="0" distL="0" distR="0" wp14:anchorId="4F5DEEBE" wp14:editId="619CD825">
            <wp:extent cx="3371353" cy="2234317"/>
            <wp:effectExtent l="0" t="0" r="19685"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14E9F" w:rsidRPr="00FE1AC4" w:rsidRDefault="00D14E9F" w:rsidP="00B43532">
      <w:pPr>
        <w:rPr>
          <w:rFonts w:cstheme="minorHAnsi"/>
        </w:rPr>
      </w:pPr>
    </w:p>
    <w:p w:rsidR="00B43532" w:rsidRDefault="00B43532" w:rsidP="006E08BA">
      <w:pPr>
        <w:spacing w:before="120"/>
        <w:rPr>
          <w:rFonts w:cstheme="minorHAnsi"/>
        </w:rPr>
      </w:pPr>
      <w:r w:rsidRPr="00FE1AC4">
        <w:rPr>
          <w:rFonts w:cstheme="minorHAnsi"/>
        </w:rPr>
        <w:t>The OFSC</w:t>
      </w:r>
      <w:r w:rsidR="00762950">
        <w:rPr>
          <w:rFonts w:cstheme="minorHAnsi"/>
        </w:rPr>
        <w:t xml:space="preserve"> also asked regulated entities</w:t>
      </w:r>
      <w:r w:rsidRPr="00FE1AC4">
        <w:rPr>
          <w:rFonts w:cstheme="minorHAnsi"/>
        </w:rPr>
        <w:t xml:space="preserve"> about the cost of accreditation</w:t>
      </w:r>
      <w:r>
        <w:rPr>
          <w:rFonts w:cstheme="minorHAnsi"/>
        </w:rPr>
        <w:t xml:space="preserve"> relative to the value they receive from participation in the Scheme</w:t>
      </w:r>
      <w:r w:rsidRPr="00FE1AC4">
        <w:rPr>
          <w:rFonts w:cstheme="minorHAnsi"/>
        </w:rPr>
        <w:t xml:space="preserve">. While there is no </w:t>
      </w:r>
      <w:r>
        <w:rPr>
          <w:rFonts w:cstheme="minorHAnsi"/>
        </w:rPr>
        <w:t xml:space="preserve">direct </w:t>
      </w:r>
      <w:r w:rsidRPr="00FE1AC4">
        <w:rPr>
          <w:rFonts w:cstheme="minorHAnsi"/>
        </w:rPr>
        <w:t xml:space="preserve">charge for accreditation, there </w:t>
      </w:r>
      <w:r>
        <w:rPr>
          <w:rFonts w:cstheme="minorHAnsi"/>
        </w:rPr>
        <w:t xml:space="preserve">may be some </w:t>
      </w:r>
      <w:r w:rsidR="00466DCE">
        <w:rPr>
          <w:rFonts w:cstheme="minorHAnsi"/>
        </w:rPr>
        <w:t>costs for regulated entities</w:t>
      </w:r>
      <w:r w:rsidRPr="00FE1AC4">
        <w:rPr>
          <w:rFonts w:cstheme="minorHAnsi"/>
        </w:rPr>
        <w:t xml:space="preserve"> in complying with the Scheme. </w:t>
      </w:r>
    </w:p>
    <w:p w:rsidR="00B43532" w:rsidRDefault="00B43532" w:rsidP="00B43532">
      <w:pPr>
        <w:rPr>
          <w:rFonts w:cstheme="minorHAnsi"/>
        </w:rPr>
      </w:pPr>
      <w:r w:rsidRPr="00B939DE">
        <w:rPr>
          <w:rFonts w:cstheme="minorHAnsi"/>
        </w:rPr>
        <w:t>Figure 4</w:t>
      </w:r>
      <w:r>
        <w:rPr>
          <w:rFonts w:cstheme="minorHAnsi"/>
        </w:rPr>
        <w:t xml:space="preserve"> shows</w:t>
      </w:r>
      <w:r w:rsidRPr="00FE1AC4">
        <w:rPr>
          <w:rFonts w:cstheme="minorHAnsi"/>
        </w:rPr>
        <w:t xml:space="preserve"> that 91 per cent of respondents considered the scheme represents value for money (up</w:t>
      </w:r>
      <w:r>
        <w:rPr>
          <w:rFonts w:cstheme="minorHAnsi"/>
        </w:rPr>
        <w:t> </w:t>
      </w:r>
      <w:r w:rsidRPr="00FE1AC4">
        <w:rPr>
          <w:rFonts w:cstheme="minorHAnsi"/>
        </w:rPr>
        <w:t>from 63 per cent in 2014).</w:t>
      </w:r>
    </w:p>
    <w:p w:rsidR="00B43532" w:rsidRDefault="00B43532" w:rsidP="00B43532">
      <w:pPr>
        <w:pStyle w:val="tableheading"/>
        <w:rPr>
          <w:noProof/>
        </w:rPr>
      </w:pPr>
      <w:r>
        <w:t>Figure 4</w:t>
      </w:r>
      <w:r w:rsidR="00762950">
        <w:rPr>
          <w:noProof/>
        </w:rPr>
        <w:t xml:space="preserve"> – Regulated entities</w:t>
      </w:r>
      <w:r>
        <w:rPr>
          <w:noProof/>
        </w:rPr>
        <w:t xml:space="preserve"> view of the Scheme representing value for money</w:t>
      </w:r>
    </w:p>
    <w:p w:rsidR="00B43532" w:rsidRDefault="00B43532" w:rsidP="00FF0CAF">
      <w:r>
        <w:rPr>
          <w:noProof/>
          <w:lang w:eastAsia="en-AU"/>
        </w:rPr>
        <w:drawing>
          <wp:inline distT="0" distB="0" distL="0" distR="0" wp14:anchorId="591CFD93" wp14:editId="4838CD17">
            <wp:extent cx="3594100" cy="2254250"/>
            <wp:effectExtent l="0" t="0" r="2540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03743" w:rsidRDefault="00F40DB4" w:rsidP="00F03743">
      <w:pPr>
        <w:pStyle w:val="Heading3"/>
      </w:pPr>
      <w:bookmarkStart w:id="12" w:name="_Toc463014964"/>
      <w:r>
        <w:t>Audit feedback survey questionnaires</w:t>
      </w:r>
      <w:bookmarkEnd w:id="12"/>
    </w:p>
    <w:p w:rsidR="00F40DB4" w:rsidRDefault="00F40DB4" w:rsidP="00F40DB4">
      <w:pPr>
        <w:rPr>
          <w:rFonts w:cstheme="minorHAnsi"/>
        </w:rPr>
      </w:pPr>
      <w:r>
        <w:rPr>
          <w:rFonts w:cstheme="minorHAnsi"/>
        </w:rPr>
        <w:t xml:space="preserve">The OFSC distributes feedback forms to regulated entities that have been audited to capture information on their audit experience. </w:t>
      </w:r>
      <w:r w:rsidRPr="00FE1AC4">
        <w:rPr>
          <w:rFonts w:cstheme="minorHAnsi"/>
        </w:rPr>
        <w:t>In 2015-16 the OFSC distributed audit</w:t>
      </w:r>
      <w:r w:rsidR="00C6267F">
        <w:rPr>
          <w:rFonts w:cstheme="minorHAnsi"/>
        </w:rPr>
        <w:t xml:space="preserve"> feedback forms following</w:t>
      </w:r>
      <w:r w:rsidRPr="00FE1AC4">
        <w:rPr>
          <w:rFonts w:cstheme="minorHAnsi"/>
        </w:rPr>
        <w:t xml:space="preserve"> all 401 </w:t>
      </w:r>
      <w:r w:rsidR="00C6267F">
        <w:rPr>
          <w:rFonts w:cstheme="minorHAnsi"/>
        </w:rPr>
        <w:t>audit</w:t>
      </w:r>
      <w:r w:rsidR="00762950">
        <w:rPr>
          <w:rFonts w:cstheme="minorHAnsi"/>
        </w:rPr>
        <w:t>s</w:t>
      </w:r>
      <w:r w:rsidR="00C6267F">
        <w:rPr>
          <w:rFonts w:cstheme="minorHAnsi"/>
        </w:rPr>
        <w:t xml:space="preserve"> that were conduct</w:t>
      </w:r>
      <w:r w:rsidRPr="00FE1AC4">
        <w:rPr>
          <w:rFonts w:cstheme="minorHAnsi"/>
        </w:rPr>
        <w:t xml:space="preserve">ed during this reporting period. </w:t>
      </w:r>
    </w:p>
    <w:p w:rsidR="00F40DB4" w:rsidRPr="00FE1AC4" w:rsidRDefault="00F40DB4" w:rsidP="00F40DB4">
      <w:pPr>
        <w:rPr>
          <w:rFonts w:cstheme="minorHAnsi"/>
        </w:rPr>
      </w:pPr>
      <w:r w:rsidRPr="00FE1AC4">
        <w:rPr>
          <w:rFonts w:cstheme="minorHAnsi"/>
        </w:rPr>
        <w:t>For</w:t>
      </w:r>
      <w:r w:rsidR="00D7785A">
        <w:rPr>
          <w:rFonts w:cstheme="minorHAnsi"/>
        </w:rPr>
        <w:t>ms were returned for 32 audits</w:t>
      </w:r>
      <w:r w:rsidRPr="00FE1AC4">
        <w:rPr>
          <w:rFonts w:cstheme="minorHAnsi"/>
        </w:rPr>
        <w:t xml:space="preserve"> which represents a return rate of</w:t>
      </w:r>
      <w:r w:rsidR="00C6267F">
        <w:rPr>
          <w:rFonts w:cstheme="minorHAnsi"/>
        </w:rPr>
        <w:t xml:space="preserve"> </w:t>
      </w:r>
      <w:r w:rsidR="008B0CBA">
        <w:rPr>
          <w:rFonts w:cstheme="minorHAnsi"/>
        </w:rPr>
        <w:t>12.5</w:t>
      </w:r>
      <w:r w:rsidR="00C6267F" w:rsidRPr="00FE1AC4">
        <w:rPr>
          <w:rFonts w:cstheme="minorHAnsi"/>
        </w:rPr>
        <w:t xml:space="preserve"> per cent</w:t>
      </w:r>
      <w:r w:rsidRPr="00FE1AC4">
        <w:rPr>
          <w:rFonts w:cstheme="minorHAnsi"/>
        </w:rPr>
        <w:t>. This is less than in previous years but the return rate may have been influenced by the number of other oppor</w:t>
      </w:r>
      <w:r w:rsidR="00762950">
        <w:rPr>
          <w:rFonts w:cstheme="minorHAnsi"/>
        </w:rPr>
        <w:t>tunities available for regulated entities</w:t>
      </w:r>
      <w:r w:rsidRPr="00FE1AC4">
        <w:rPr>
          <w:rFonts w:cstheme="minorHAnsi"/>
        </w:rPr>
        <w:t xml:space="preserve"> to provide feedback. These opportunities included roadshows, the annual survey and me</w:t>
      </w:r>
      <w:r w:rsidR="00762950">
        <w:rPr>
          <w:rFonts w:cstheme="minorHAnsi"/>
        </w:rPr>
        <w:t>etings with accredited entities</w:t>
      </w:r>
      <w:r w:rsidRPr="00FE1AC4">
        <w:rPr>
          <w:rFonts w:cstheme="minorHAnsi"/>
        </w:rPr>
        <w:t xml:space="preserve"> and associations.</w:t>
      </w:r>
      <w:r>
        <w:rPr>
          <w:rFonts w:cstheme="minorHAnsi"/>
        </w:rPr>
        <w:t xml:space="preserve"> The OFSC is currently considering ways to increase the response rate, notwithstanding these other avenues for feedback.</w:t>
      </w:r>
    </w:p>
    <w:p w:rsidR="00F40DB4" w:rsidRDefault="00F40DB4" w:rsidP="00F40DB4">
      <w:pPr>
        <w:rPr>
          <w:rFonts w:cstheme="minorHAnsi"/>
        </w:rPr>
      </w:pPr>
      <w:r w:rsidRPr="00FE1AC4">
        <w:rPr>
          <w:rFonts w:cstheme="minorHAnsi"/>
        </w:rPr>
        <w:t xml:space="preserve">The feedback forms indicated 98 per cent of respondents were positive about OFSC performance. </w:t>
      </w:r>
    </w:p>
    <w:p w:rsidR="00F40DB4" w:rsidRDefault="00762950" w:rsidP="00F40DB4">
      <w:pPr>
        <w:rPr>
          <w:rFonts w:cstheme="minorHAnsi"/>
        </w:rPr>
      </w:pPr>
      <w:r>
        <w:rPr>
          <w:rFonts w:cstheme="minorHAnsi"/>
        </w:rPr>
        <w:t>A number of regulated entities</w:t>
      </w:r>
      <w:r w:rsidR="00F40DB4" w:rsidRPr="00FE1AC4">
        <w:rPr>
          <w:rFonts w:cstheme="minorHAnsi"/>
        </w:rPr>
        <w:t xml:space="preserve"> took the opportunity to recommend improvements to the Scheme. Suggestions related to reduced paperwork, balance in the number of audit criteria to be assessed in a single day</w:t>
      </w:r>
      <w:r w:rsidR="00F40DB4">
        <w:rPr>
          <w:rFonts w:cstheme="minorHAnsi"/>
        </w:rPr>
        <w:t xml:space="preserve"> audit</w:t>
      </w:r>
      <w:r w:rsidR="00F40DB4" w:rsidRPr="00FE1AC4">
        <w:rPr>
          <w:rFonts w:cstheme="minorHAnsi"/>
        </w:rPr>
        <w:t xml:space="preserve"> and the clarification of corrective actions. </w:t>
      </w:r>
      <w:r w:rsidR="00154DFF">
        <w:rPr>
          <w:rFonts w:cstheme="minorHAnsi"/>
        </w:rPr>
        <w:t>The OFSC discuss</w:t>
      </w:r>
      <w:r w:rsidR="00C6267F">
        <w:rPr>
          <w:rFonts w:cstheme="minorHAnsi"/>
        </w:rPr>
        <w:t>ed these matters i</w:t>
      </w:r>
      <w:r w:rsidR="00F40DB4">
        <w:rPr>
          <w:rFonts w:cstheme="minorHAnsi"/>
        </w:rPr>
        <w:t xml:space="preserve">n a number of different forums </w:t>
      </w:r>
      <w:r w:rsidR="00154DFF">
        <w:rPr>
          <w:rFonts w:cstheme="minorHAnsi"/>
        </w:rPr>
        <w:t>and, in particular, considered</w:t>
      </w:r>
      <w:r w:rsidR="00C6267F">
        <w:rPr>
          <w:rFonts w:cstheme="minorHAnsi"/>
        </w:rPr>
        <w:t xml:space="preserve"> </w:t>
      </w:r>
      <w:r w:rsidR="00F40DB4">
        <w:rPr>
          <w:rFonts w:cstheme="minorHAnsi"/>
        </w:rPr>
        <w:t>the number and mix of audit criteria at the most recent FSO forum. The OFSC also continues to work with regulated entities to clarify these matters and to ensure audits and associated Scheme processes operate in the most efficient and effective manner possible.</w:t>
      </w:r>
    </w:p>
    <w:p w:rsidR="00D14E9F" w:rsidRDefault="00D14E9F">
      <w:pPr>
        <w:rPr>
          <w:rFonts w:ascii="Calibri" w:eastAsiaTheme="majorEastAsia" w:hAnsi="Calibri" w:cstheme="majorBidi"/>
          <w:b/>
          <w:bCs/>
          <w:color w:val="9E191F"/>
          <w:sz w:val="28"/>
          <w:szCs w:val="26"/>
        </w:rPr>
      </w:pPr>
      <w:r>
        <w:br w:type="page"/>
      </w:r>
    </w:p>
    <w:p w:rsidR="00F40DB4" w:rsidRDefault="00F40DB4" w:rsidP="00F40DB4">
      <w:pPr>
        <w:pStyle w:val="Heading2"/>
      </w:pPr>
      <w:bookmarkStart w:id="13" w:name="_Toc463014965"/>
      <w:r>
        <w:t>Measure 1.2</w:t>
      </w:r>
      <w:bookmarkEnd w:id="13"/>
    </w:p>
    <w:p w:rsidR="00F40DB4" w:rsidRPr="009764E0" w:rsidRDefault="00F40DB4" w:rsidP="00F40DB4">
      <w:pPr>
        <w:rPr>
          <w:rFonts w:cstheme="minorHAnsi"/>
          <w:i/>
        </w:rPr>
      </w:pPr>
      <w:r w:rsidRPr="009764E0">
        <w:rPr>
          <w:rFonts w:cstheme="minorHAnsi"/>
          <w:i/>
        </w:rPr>
        <w:t>The OFSC engages with regulated entities and peak bodies to continuously improve by monitoring and refining practices and requirements where practicable.</w:t>
      </w:r>
    </w:p>
    <w:p w:rsidR="00F40DB4" w:rsidRDefault="00F40DB4" w:rsidP="00476586">
      <w:pPr>
        <w:pStyle w:val="Heading3"/>
      </w:pPr>
      <w:bookmarkStart w:id="14" w:name="_Toc463014966"/>
      <w:r>
        <w:t>Consultation with regulated entities and peak bodies</w:t>
      </w:r>
      <w:bookmarkEnd w:id="14"/>
    </w:p>
    <w:p w:rsidR="00F40DB4" w:rsidRPr="00FE1AC4" w:rsidRDefault="00F40DB4" w:rsidP="00F40DB4">
      <w:pPr>
        <w:rPr>
          <w:rFonts w:cstheme="minorHAnsi"/>
        </w:rPr>
      </w:pPr>
      <w:r w:rsidRPr="00FE1AC4">
        <w:rPr>
          <w:rFonts w:cstheme="minorHAnsi"/>
        </w:rPr>
        <w:t xml:space="preserve">As part of its normal business, the OFSC has meetings and discussions with individual </w:t>
      </w:r>
      <w:r>
        <w:rPr>
          <w:rFonts w:cstheme="minorHAnsi"/>
        </w:rPr>
        <w:t>regulated entities a</w:t>
      </w:r>
      <w:r w:rsidR="00C67BD1">
        <w:rPr>
          <w:rFonts w:cstheme="minorHAnsi"/>
        </w:rPr>
        <w:t>nd funding agencies</w:t>
      </w:r>
      <w:r w:rsidRPr="00FE1AC4">
        <w:rPr>
          <w:rFonts w:cstheme="minorHAnsi"/>
        </w:rPr>
        <w:t>.</w:t>
      </w:r>
      <w:r>
        <w:rPr>
          <w:rFonts w:cstheme="minorHAnsi"/>
        </w:rPr>
        <w:t xml:space="preserve"> During 2015-16, in addition to </w:t>
      </w:r>
      <w:r w:rsidRPr="00FE1AC4">
        <w:rPr>
          <w:rFonts w:cstheme="minorHAnsi"/>
        </w:rPr>
        <w:t>normal business, the OFSC also undertook a range of broader communication and consultation forums, workshops and meetings including:</w:t>
      </w:r>
    </w:p>
    <w:p w:rsidR="00F40DB4" w:rsidRPr="00F40DB4" w:rsidRDefault="00F40DB4" w:rsidP="00F40DB4">
      <w:pPr>
        <w:pStyle w:val="ListBullet"/>
      </w:pPr>
      <w:r w:rsidRPr="00FE1AC4">
        <w:t xml:space="preserve">5 ‘roadshow’ technical workshops for builders and constructors involving </w:t>
      </w:r>
      <w:r w:rsidRPr="00F478C7">
        <w:t>around 177</w:t>
      </w:r>
      <w:r w:rsidRPr="00FE1AC4">
        <w:t xml:space="preserve"> participants</w:t>
      </w:r>
      <w:r>
        <w:t xml:space="preserve">. </w:t>
      </w:r>
      <w:r w:rsidRPr="00F40DB4">
        <w:rPr>
          <w:rFonts w:cstheme="minorHAnsi"/>
        </w:rPr>
        <w:t xml:space="preserve">A key feature of the workshops was an introductory session undertaken personally by the FSC, followed by separate workshops for accredited entities to discuss common issues with application of </w:t>
      </w:r>
      <w:r w:rsidR="00762950">
        <w:rPr>
          <w:rFonts w:cstheme="minorHAnsi"/>
        </w:rPr>
        <w:t xml:space="preserve">the Scheme </w:t>
      </w:r>
      <w:r w:rsidR="00C67BD1">
        <w:rPr>
          <w:rFonts w:cstheme="minorHAnsi"/>
        </w:rPr>
        <w:t xml:space="preserve">criteria and requirements </w:t>
      </w:r>
      <w:r w:rsidR="00762950">
        <w:rPr>
          <w:rFonts w:cstheme="minorHAnsi"/>
        </w:rPr>
        <w:t>and for new entities</w:t>
      </w:r>
      <w:r w:rsidRPr="00F40DB4">
        <w:rPr>
          <w:rFonts w:cstheme="minorHAnsi"/>
        </w:rPr>
        <w:t xml:space="preserve"> seeking information about applying for </w:t>
      </w:r>
      <w:r w:rsidR="00C67BD1">
        <w:rPr>
          <w:rFonts w:cstheme="minorHAnsi"/>
        </w:rPr>
        <w:t xml:space="preserve">and undertaking the </w:t>
      </w:r>
      <w:r w:rsidRPr="00F40DB4">
        <w:rPr>
          <w:rFonts w:cstheme="minorHAnsi"/>
        </w:rPr>
        <w:t>accreditation</w:t>
      </w:r>
      <w:r w:rsidR="00C67BD1">
        <w:rPr>
          <w:rFonts w:cstheme="minorHAnsi"/>
        </w:rPr>
        <w:t xml:space="preserve"> process</w:t>
      </w:r>
      <w:r w:rsidRPr="00F40DB4">
        <w:rPr>
          <w:rFonts w:cstheme="minorHAnsi"/>
        </w:rPr>
        <w:t xml:space="preserve">.  </w:t>
      </w:r>
    </w:p>
    <w:p w:rsidR="00F40DB4" w:rsidRPr="00FE1AC4" w:rsidRDefault="00F40DB4" w:rsidP="00F40DB4">
      <w:pPr>
        <w:pStyle w:val="ListBullet"/>
      </w:pPr>
      <w:r w:rsidRPr="00FE1AC4">
        <w:t>19 forums and meetings involving whole of industry issues (such as verification of competency requirements), information sessions for potential tenderers related to specific projects, discussions with industry associations and meetings with other regulators (such as Safe Work Australia);</w:t>
      </w:r>
    </w:p>
    <w:p w:rsidR="00F40DB4" w:rsidRDefault="00F40DB4" w:rsidP="00F40DB4">
      <w:pPr>
        <w:pStyle w:val="ListBullet"/>
      </w:pPr>
      <w:r w:rsidRPr="00123F94">
        <w:t xml:space="preserve">2 governance meetings (OFSC Industry Reference Group and the Australian Government Agency Reference Group.  </w:t>
      </w:r>
    </w:p>
    <w:p w:rsidR="00F40DB4" w:rsidRDefault="00F17671" w:rsidP="00F40DB4">
      <w:pPr>
        <w:rPr>
          <w:rFonts w:cstheme="minorHAnsi"/>
        </w:rPr>
      </w:pPr>
      <w:r>
        <w:rPr>
          <w:rFonts w:cstheme="minorHAnsi"/>
        </w:rPr>
        <w:t>Feedback, including evaluation forms for workshops, w</w:t>
      </w:r>
      <w:r w:rsidR="00FA2F43">
        <w:rPr>
          <w:rFonts w:cstheme="minorHAnsi"/>
        </w:rPr>
        <w:t>as</w:t>
      </w:r>
      <w:r>
        <w:rPr>
          <w:rFonts w:cstheme="minorHAnsi"/>
        </w:rPr>
        <w:t xml:space="preserve"> overwhelmingly positive.</w:t>
      </w:r>
    </w:p>
    <w:p w:rsidR="00F40DB4" w:rsidRDefault="0029154B" w:rsidP="00F40DB4">
      <w:hyperlink r:id="rId26" w:history="1">
        <w:r w:rsidR="00F40DB4">
          <w:rPr>
            <w:rStyle w:val="Hyperlink"/>
            <w:rFonts w:cstheme="minorHAnsi"/>
          </w:rPr>
          <w:t>The I</w:t>
        </w:r>
        <w:r w:rsidR="00F40DB4" w:rsidRPr="006E002A">
          <w:rPr>
            <w:rStyle w:val="Hyperlink"/>
            <w:rFonts w:cstheme="minorHAnsi"/>
          </w:rPr>
          <w:t>ndustry Reference Group</w:t>
        </w:r>
      </w:hyperlink>
      <w:r w:rsidR="00F40DB4" w:rsidRPr="00FE1AC4">
        <w:t xml:space="preserve"> </w:t>
      </w:r>
      <w:r w:rsidR="00F40DB4">
        <w:t>was established to promote information sharing, facilitate feedback from industry and provide advice to the FSC on the activities of the office. It</w:t>
      </w:r>
      <w:r w:rsidR="00F40DB4" w:rsidRPr="00314ECD">
        <w:t xml:space="preserve"> </w:t>
      </w:r>
      <w:r w:rsidR="00F40DB4">
        <w:t>has ten</w:t>
      </w:r>
      <w:r w:rsidR="00F40DB4" w:rsidRPr="00314ECD">
        <w:t xml:space="preserve"> members drawn from a cross section of industry</w:t>
      </w:r>
      <w:r w:rsidR="00762950">
        <w:t xml:space="preserve"> bodies and accredited entities</w:t>
      </w:r>
      <w:r w:rsidR="00F40DB4" w:rsidRPr="00314ECD">
        <w:t xml:space="preserve"> to ensure a balance of views.</w:t>
      </w:r>
    </w:p>
    <w:p w:rsidR="00F40DB4" w:rsidRDefault="0029154B" w:rsidP="00F40DB4">
      <w:hyperlink r:id="rId27" w:history="1">
        <w:r w:rsidR="00F40DB4" w:rsidRPr="00123F94">
          <w:rPr>
            <w:rStyle w:val="Hyperlink"/>
            <w:rFonts w:cstheme="minorHAnsi"/>
          </w:rPr>
          <w:t xml:space="preserve">The Australian Government </w:t>
        </w:r>
        <w:r w:rsidR="00F40DB4">
          <w:rPr>
            <w:rStyle w:val="Hyperlink"/>
            <w:rFonts w:cstheme="minorHAnsi"/>
          </w:rPr>
          <w:t xml:space="preserve">Agency </w:t>
        </w:r>
        <w:r w:rsidR="00F40DB4" w:rsidRPr="00123F94">
          <w:rPr>
            <w:rStyle w:val="Hyperlink"/>
            <w:rFonts w:cstheme="minorHAnsi"/>
          </w:rPr>
          <w:t>Reference Group</w:t>
        </w:r>
      </w:hyperlink>
      <w:r w:rsidR="00F40DB4" w:rsidRPr="00123F94">
        <w:t xml:space="preserve"> is the consultation forum for client agencies. It has nine members drawn from major Australian Government construction procurement agencies.</w:t>
      </w:r>
      <w:r w:rsidR="00F40DB4">
        <w:t xml:space="preserve"> At the last reference group meeting OFSC consulted on the implementation</w:t>
      </w:r>
      <w:r w:rsidR="00F478C7">
        <w:t xml:space="preserve"> </w:t>
      </w:r>
      <w:r w:rsidR="00F40DB4">
        <w:t>of the new funding agency reporting requirements and how the resultant data output will benefit agencies and regulated entities alike.</w:t>
      </w:r>
    </w:p>
    <w:p w:rsidR="00F40DB4" w:rsidRPr="00F40DB4" w:rsidRDefault="00F40DB4" w:rsidP="00F40DB4">
      <w:pPr>
        <w:rPr>
          <w:rFonts w:cstheme="minorHAnsi"/>
        </w:rPr>
      </w:pPr>
      <w:r>
        <w:t>As a result of these activities t</w:t>
      </w:r>
      <w:r w:rsidRPr="00FE1AC4">
        <w:t>he OFSC identified a range of emerging matters that warrant</w:t>
      </w:r>
      <w:r>
        <w:t>ed</w:t>
      </w:r>
      <w:r w:rsidRPr="00FE1AC4">
        <w:t xml:space="preserve"> broader discussion and actions in consultation with the building and construction sector:</w:t>
      </w:r>
    </w:p>
    <w:p w:rsidR="00241101" w:rsidRPr="00FE1AC4" w:rsidRDefault="00241101" w:rsidP="00241101">
      <w:pPr>
        <w:pStyle w:val="ListBullet"/>
      </w:pPr>
      <w:r w:rsidRPr="00FE1AC4">
        <w:t>safety issues related to use of elevated work platforms</w:t>
      </w:r>
    </w:p>
    <w:p w:rsidR="00241101" w:rsidRPr="00FE1AC4" w:rsidRDefault="00241101" w:rsidP="00241101">
      <w:pPr>
        <w:pStyle w:val="ListBullet"/>
      </w:pPr>
      <w:r w:rsidRPr="00FE1AC4">
        <w:t>safety issues related to use of cranes, particularly mobile cranes</w:t>
      </w:r>
    </w:p>
    <w:p w:rsidR="00241101" w:rsidRPr="00FE1AC4" w:rsidRDefault="00C67BD1" w:rsidP="00241101">
      <w:pPr>
        <w:pStyle w:val="ListBullet"/>
      </w:pPr>
      <w:r>
        <w:t xml:space="preserve">confusion and inconsistency in the application of industry </w:t>
      </w:r>
      <w:r w:rsidR="00241101" w:rsidRPr="00FE1AC4">
        <w:t>‘verification of competenc</w:t>
      </w:r>
      <w:r>
        <w:t xml:space="preserve">y’ </w:t>
      </w:r>
      <w:r w:rsidR="00F478C7">
        <w:t xml:space="preserve">(VoC) </w:t>
      </w:r>
      <w:r>
        <w:t>requirements</w:t>
      </w:r>
    </w:p>
    <w:p w:rsidR="00241101" w:rsidRPr="00FE1AC4" w:rsidRDefault="00F478C7" w:rsidP="00241101">
      <w:pPr>
        <w:pStyle w:val="ListBullet"/>
      </w:pPr>
      <w:r>
        <w:t>S</w:t>
      </w:r>
      <w:r w:rsidR="00241101" w:rsidRPr="00FE1AC4">
        <w:t xml:space="preserve">afe </w:t>
      </w:r>
      <w:r>
        <w:t>W</w:t>
      </w:r>
      <w:r w:rsidR="00241101" w:rsidRPr="00FE1AC4">
        <w:t>ork</w:t>
      </w:r>
      <w:r w:rsidR="00C67BD1">
        <w:t xml:space="preserve"> </w:t>
      </w:r>
      <w:r>
        <w:t>M</w:t>
      </w:r>
      <w:r w:rsidR="00C67BD1">
        <w:t xml:space="preserve">ethod </w:t>
      </w:r>
      <w:r>
        <w:t>S</w:t>
      </w:r>
      <w:r w:rsidR="00C67BD1">
        <w:t>tatement</w:t>
      </w:r>
      <w:r>
        <w:t xml:space="preserve"> (SWMS)</w:t>
      </w:r>
      <w:r w:rsidR="00C67BD1">
        <w:t xml:space="preserve"> requirements</w:t>
      </w:r>
    </w:p>
    <w:p w:rsidR="00241101" w:rsidRPr="00241101" w:rsidRDefault="00241101" w:rsidP="00241101">
      <w:r>
        <w:rPr>
          <w:rFonts w:cstheme="minorHAnsi"/>
        </w:rPr>
        <w:t xml:space="preserve">The </w:t>
      </w:r>
      <w:r w:rsidRPr="00FE1AC4">
        <w:rPr>
          <w:rFonts w:cstheme="minorHAnsi"/>
        </w:rPr>
        <w:t>OFSC’s response to the last two matters is discussed in the next section.</w:t>
      </w:r>
    </w:p>
    <w:p w:rsidR="00241101" w:rsidRPr="00FE1AC4" w:rsidRDefault="00241101" w:rsidP="00241101">
      <w:pPr>
        <w:rPr>
          <w:rFonts w:cstheme="minorHAnsi"/>
        </w:rPr>
      </w:pPr>
      <w:r w:rsidRPr="00FE1AC4">
        <w:rPr>
          <w:rFonts w:cstheme="minorHAnsi"/>
        </w:rPr>
        <w:t>As noted under Measure 1.1, the OFSC conducts an annua</w:t>
      </w:r>
      <w:r w:rsidR="00762950">
        <w:rPr>
          <w:rFonts w:cstheme="minorHAnsi"/>
        </w:rPr>
        <w:t>l survey of regulated entities</w:t>
      </w:r>
      <w:r w:rsidRPr="00FE1AC4">
        <w:rPr>
          <w:rFonts w:cstheme="minorHAnsi"/>
        </w:rPr>
        <w:t xml:space="preserve"> and distributes audit feedba</w:t>
      </w:r>
      <w:r w:rsidR="00762950">
        <w:rPr>
          <w:rFonts w:cstheme="minorHAnsi"/>
        </w:rPr>
        <w:t xml:space="preserve">ck forms to encourage </w:t>
      </w:r>
      <w:r w:rsidRPr="00FE1AC4">
        <w:rPr>
          <w:rFonts w:cstheme="minorHAnsi"/>
        </w:rPr>
        <w:t>entities to raise any concerns they may have.</w:t>
      </w:r>
    </w:p>
    <w:p w:rsidR="00241101" w:rsidRDefault="00241101" w:rsidP="00476586">
      <w:pPr>
        <w:pStyle w:val="Heading4"/>
      </w:pPr>
      <w:r>
        <w:t>Targeted initiatives in 2015-16</w:t>
      </w:r>
    </w:p>
    <w:p w:rsidR="00241101" w:rsidRPr="00FE1AC4" w:rsidRDefault="00241101" w:rsidP="00241101">
      <w:pPr>
        <w:spacing w:before="150"/>
        <w:rPr>
          <w:rFonts w:cstheme="minorHAnsi"/>
          <w:lang w:val="en"/>
        </w:rPr>
      </w:pPr>
      <w:r w:rsidRPr="00FE1AC4">
        <w:rPr>
          <w:rFonts w:cstheme="minorHAnsi"/>
        </w:rPr>
        <w:t xml:space="preserve">In 2015-16 the OFSC developed a fact sheet </w:t>
      </w:r>
      <w:r w:rsidRPr="00FE1AC4">
        <w:rPr>
          <w:rFonts w:cstheme="minorHAnsi"/>
          <w:lang w:val="en"/>
        </w:rPr>
        <w:t>to provide information regarding its standards and expectations when reviewing SWMS during an audit. This fact sheet was developed in consultation with key stakeholders including Master Builders Australia and F</w:t>
      </w:r>
      <w:r>
        <w:rPr>
          <w:rFonts w:cstheme="minorHAnsi"/>
          <w:lang w:val="en"/>
        </w:rPr>
        <w:t>SOs</w:t>
      </w:r>
      <w:r w:rsidRPr="00FE1AC4">
        <w:rPr>
          <w:rFonts w:cstheme="minorHAnsi"/>
          <w:lang w:val="en"/>
        </w:rPr>
        <w:t>.</w:t>
      </w:r>
    </w:p>
    <w:p w:rsidR="00241101" w:rsidRPr="00FE1AC4" w:rsidRDefault="00241101" w:rsidP="00241101">
      <w:pPr>
        <w:spacing w:before="150"/>
        <w:rPr>
          <w:rFonts w:cstheme="minorHAnsi"/>
          <w:lang w:val="en"/>
        </w:rPr>
      </w:pPr>
      <w:r w:rsidRPr="00FE1AC4">
        <w:rPr>
          <w:rFonts w:cstheme="minorHAnsi"/>
          <w:lang w:val="en"/>
        </w:rPr>
        <w:t xml:space="preserve">The </w:t>
      </w:r>
      <w:hyperlink r:id="rId28" w:history="1">
        <w:r w:rsidRPr="00960BEA">
          <w:rPr>
            <w:rStyle w:val="Hyperlink"/>
            <w:rFonts w:cstheme="minorHAnsi"/>
            <w:lang w:val="en"/>
          </w:rPr>
          <w:t>SWMS fact sheet</w:t>
        </w:r>
      </w:hyperlink>
      <w:r w:rsidRPr="00FE1AC4">
        <w:rPr>
          <w:rFonts w:cstheme="minorHAnsi"/>
          <w:lang w:val="en"/>
        </w:rPr>
        <w:t xml:space="preserve">, issued in August 2015, explains in detail what the OFSC requires in relation to both the content of SWMS and the process used to develop them. Importantly, the fact sheet also details what is </w:t>
      </w:r>
      <w:r w:rsidRPr="00FE1AC4">
        <w:rPr>
          <w:rFonts w:cstheme="minorHAnsi"/>
          <w:bCs/>
          <w:lang w:val="en"/>
        </w:rPr>
        <w:t>not</w:t>
      </w:r>
      <w:r w:rsidRPr="00FE1AC4">
        <w:rPr>
          <w:rFonts w:cstheme="minorHAnsi"/>
          <w:lang w:val="en"/>
        </w:rPr>
        <w:t xml:space="preserve"> required by the OFSC in relation to SWMS content, dispelling a number of common misconceptions</w:t>
      </w:r>
      <w:r w:rsidR="00F478C7">
        <w:rPr>
          <w:rFonts w:cstheme="minorHAnsi"/>
          <w:lang w:val="en"/>
        </w:rPr>
        <w:t>, including that OFSC requirements were responsible for driving unreasonabl</w:t>
      </w:r>
      <w:r w:rsidR="00F17671">
        <w:rPr>
          <w:rFonts w:cstheme="minorHAnsi"/>
          <w:lang w:val="en"/>
        </w:rPr>
        <w:t>y</w:t>
      </w:r>
      <w:r w:rsidR="00F478C7">
        <w:rPr>
          <w:rFonts w:cstheme="minorHAnsi"/>
          <w:lang w:val="en"/>
        </w:rPr>
        <w:t xml:space="preserve"> long and detailed SWMS.</w:t>
      </w:r>
    </w:p>
    <w:p w:rsidR="00241101" w:rsidRPr="00FE1AC4" w:rsidRDefault="00241101" w:rsidP="00241101">
      <w:pPr>
        <w:spacing w:before="150"/>
        <w:rPr>
          <w:rFonts w:cstheme="minorHAnsi"/>
          <w:lang w:val="en"/>
        </w:rPr>
      </w:pPr>
      <w:r w:rsidRPr="00FE1AC4">
        <w:rPr>
          <w:rFonts w:cstheme="minorHAnsi"/>
        </w:rPr>
        <w:t xml:space="preserve">The OFSC is </w:t>
      </w:r>
      <w:r>
        <w:rPr>
          <w:rFonts w:cstheme="minorHAnsi"/>
        </w:rPr>
        <w:t xml:space="preserve">presently </w:t>
      </w:r>
      <w:r w:rsidRPr="00FE1AC4">
        <w:rPr>
          <w:rFonts w:cstheme="minorHAnsi"/>
        </w:rPr>
        <w:t>consulting with industry before finalising a fact sheet on</w:t>
      </w:r>
      <w:r w:rsidR="00F478C7">
        <w:rPr>
          <w:rFonts w:cstheme="minorHAnsi"/>
        </w:rPr>
        <w:t xml:space="preserve"> </w:t>
      </w:r>
      <w:r w:rsidRPr="00FE1AC4">
        <w:rPr>
          <w:rFonts w:cstheme="minorHAnsi"/>
        </w:rPr>
        <w:t>V</w:t>
      </w:r>
      <w:r w:rsidR="00F17671">
        <w:rPr>
          <w:rFonts w:cstheme="minorHAnsi"/>
        </w:rPr>
        <w:t xml:space="preserve">erification </w:t>
      </w:r>
      <w:r w:rsidRPr="00FE1AC4">
        <w:rPr>
          <w:rFonts w:cstheme="minorHAnsi"/>
        </w:rPr>
        <w:t>o</w:t>
      </w:r>
      <w:r w:rsidR="00F17671">
        <w:rPr>
          <w:rFonts w:cstheme="minorHAnsi"/>
        </w:rPr>
        <w:t xml:space="preserve">f </w:t>
      </w:r>
      <w:r w:rsidRPr="00FE1AC4">
        <w:rPr>
          <w:rFonts w:cstheme="minorHAnsi"/>
        </w:rPr>
        <w:t>C</w:t>
      </w:r>
      <w:r w:rsidR="00F17671">
        <w:rPr>
          <w:rFonts w:cstheme="minorHAnsi"/>
        </w:rPr>
        <w:t>ompetency (VoC)</w:t>
      </w:r>
      <w:r w:rsidRPr="00FE1AC4">
        <w:rPr>
          <w:rFonts w:cstheme="minorHAnsi"/>
        </w:rPr>
        <w:t>, and further discussions will be held with Safe Work Australia to ensure a common message from both agencies. The VoC factsheet will be tested with industry reference group members and F</w:t>
      </w:r>
      <w:r>
        <w:rPr>
          <w:rFonts w:cstheme="minorHAnsi"/>
        </w:rPr>
        <w:t>SOs</w:t>
      </w:r>
      <w:r w:rsidRPr="00FE1AC4">
        <w:rPr>
          <w:rFonts w:cstheme="minorHAnsi"/>
        </w:rPr>
        <w:t xml:space="preserve"> before being published on </w:t>
      </w:r>
      <w:hyperlink r:id="rId29" w:history="1">
        <w:r w:rsidRPr="00FE1AC4">
          <w:rPr>
            <w:rStyle w:val="Hyperlink"/>
            <w:rFonts w:cstheme="minorHAnsi"/>
            <w:color w:val="auto"/>
          </w:rPr>
          <w:t>www.fsc.gov.au</w:t>
        </w:r>
      </w:hyperlink>
      <w:r w:rsidRPr="00FE1AC4">
        <w:rPr>
          <w:rFonts w:cstheme="minorHAnsi"/>
        </w:rPr>
        <w:t>.</w:t>
      </w:r>
    </w:p>
    <w:p w:rsidR="00241101" w:rsidRDefault="00241101" w:rsidP="00241101">
      <w:pPr>
        <w:pStyle w:val="Heading2"/>
      </w:pPr>
      <w:bookmarkStart w:id="15" w:name="_Toc463014967"/>
      <w:r>
        <w:t>Measure 1.3</w:t>
      </w:r>
      <w:bookmarkEnd w:id="15"/>
    </w:p>
    <w:p w:rsidR="00241101" w:rsidRPr="001042C0" w:rsidRDefault="00241101" w:rsidP="00241101">
      <w:pPr>
        <w:rPr>
          <w:rFonts w:cstheme="minorHAnsi"/>
          <w:i/>
        </w:rPr>
      </w:pPr>
      <w:r w:rsidRPr="001042C0">
        <w:rPr>
          <w:rFonts w:cstheme="minorHAnsi"/>
          <w:i/>
        </w:rPr>
        <w:t xml:space="preserve">The OFSC undertakes periodic formal reviews.    </w:t>
      </w:r>
    </w:p>
    <w:p w:rsidR="0068779E" w:rsidRDefault="0068779E" w:rsidP="00476586">
      <w:pPr>
        <w:pStyle w:val="Heading3"/>
      </w:pPr>
      <w:bookmarkStart w:id="16" w:name="_Toc463014968"/>
      <w:r>
        <w:t>2014 Review</w:t>
      </w:r>
      <w:bookmarkEnd w:id="16"/>
    </w:p>
    <w:p w:rsidR="0068779E" w:rsidRPr="00FE1AC4" w:rsidRDefault="005776C1" w:rsidP="00872A79">
      <w:pPr>
        <w:rPr>
          <w:rFonts w:cstheme="minorHAnsi"/>
        </w:rPr>
      </w:pPr>
      <w:r>
        <w:rPr>
          <w:rFonts w:cstheme="minorHAnsi"/>
        </w:rPr>
        <w:t xml:space="preserve">The OFSC </w:t>
      </w:r>
      <w:r w:rsidR="0068779E" w:rsidRPr="00FE1AC4">
        <w:rPr>
          <w:rFonts w:cstheme="minorHAnsi"/>
        </w:rPr>
        <w:t>undertook a comprehensive review of the Scheme just prior to the announcement of the Framework. The purpose of the review was to identify options to streamline, modernise and reduce unnecessary regulatory or compliance burdens associated with the Scheme while maintaining safety outcomes.</w:t>
      </w:r>
    </w:p>
    <w:p w:rsidR="0068779E" w:rsidRPr="00FE1AC4" w:rsidRDefault="0068779E" w:rsidP="0068779E">
      <w:pPr>
        <w:rPr>
          <w:rFonts w:cstheme="minorHAnsi"/>
        </w:rPr>
      </w:pPr>
      <w:r w:rsidRPr="00FE1AC4">
        <w:rPr>
          <w:rFonts w:cstheme="minorHAnsi"/>
        </w:rPr>
        <w:t>The review was informed by an advisory panel comprising representatives of key industry associations, unions, government agencies and the OFSC. To capture the views of stakeholders, a discussion paper was released in February 2014, followed by a survey of all acc</w:t>
      </w:r>
      <w:r w:rsidR="00762950">
        <w:rPr>
          <w:rFonts w:cstheme="minorHAnsi"/>
        </w:rPr>
        <w:t>redited entities</w:t>
      </w:r>
      <w:r w:rsidRPr="00FE1AC4">
        <w:rPr>
          <w:rFonts w:cstheme="minorHAnsi"/>
        </w:rPr>
        <w:t xml:space="preserve">. There was a good response to the discussion paper and survey which provided the OFSC and the panel with valuable insights into the experience of </w:t>
      </w:r>
      <w:r>
        <w:rPr>
          <w:rFonts w:cstheme="minorHAnsi"/>
        </w:rPr>
        <w:t xml:space="preserve">regulated entities </w:t>
      </w:r>
      <w:r w:rsidRPr="00FE1AC4">
        <w:rPr>
          <w:rFonts w:cstheme="minorHAnsi"/>
        </w:rPr>
        <w:t>in gaining and maintaining accreditation.</w:t>
      </w:r>
    </w:p>
    <w:p w:rsidR="0068779E" w:rsidRDefault="0029154B" w:rsidP="0068779E">
      <w:pPr>
        <w:rPr>
          <w:rFonts w:cstheme="minorHAnsi"/>
        </w:rPr>
      </w:pPr>
      <w:hyperlink r:id="rId30" w:history="1">
        <w:r w:rsidR="0068779E" w:rsidRPr="00960BEA">
          <w:rPr>
            <w:rStyle w:val="Hyperlink"/>
            <w:rFonts w:cstheme="minorHAnsi"/>
          </w:rPr>
          <w:t>A report</w:t>
        </w:r>
      </w:hyperlink>
      <w:r w:rsidR="0068779E" w:rsidRPr="00FE1AC4">
        <w:rPr>
          <w:rFonts w:cstheme="minorHAnsi"/>
        </w:rPr>
        <w:t xml:space="preserve"> detailing the outcome of the review was released in June 2014 and made 25 formal recommendations on ways the Scheme</w:t>
      </w:r>
      <w:r w:rsidR="0068779E">
        <w:rPr>
          <w:rFonts w:cstheme="minorHAnsi"/>
        </w:rPr>
        <w:t xml:space="preserve"> and the operations of the OFSC</w:t>
      </w:r>
      <w:r w:rsidR="0068779E" w:rsidRPr="00FE1AC4">
        <w:rPr>
          <w:rFonts w:cstheme="minorHAnsi"/>
        </w:rPr>
        <w:t xml:space="preserve"> could be improved. </w:t>
      </w:r>
    </w:p>
    <w:p w:rsidR="0068779E" w:rsidRPr="00FE1AC4" w:rsidRDefault="0068779E" w:rsidP="0068779E">
      <w:pPr>
        <w:rPr>
          <w:rFonts w:cstheme="minorHAnsi"/>
        </w:rPr>
      </w:pPr>
      <w:r w:rsidRPr="00FE1AC4">
        <w:rPr>
          <w:rFonts w:cstheme="minorHAnsi"/>
        </w:rPr>
        <w:t>In October 2014 the Government agreed to implement all recommendations made in the review, with minor amendments to two of them</w:t>
      </w:r>
      <w:r w:rsidR="00872A79">
        <w:rPr>
          <w:rFonts w:cstheme="minorHAnsi"/>
        </w:rPr>
        <w:t>.</w:t>
      </w:r>
      <w:r w:rsidRPr="00FE1AC4">
        <w:rPr>
          <w:rFonts w:cstheme="minorHAnsi"/>
        </w:rPr>
        <w:t xml:space="preserve"> </w:t>
      </w:r>
    </w:p>
    <w:p w:rsidR="0068779E" w:rsidRPr="00476586" w:rsidRDefault="0068779E" w:rsidP="00476586">
      <w:pPr>
        <w:pStyle w:val="Heading3"/>
      </w:pPr>
      <w:bookmarkStart w:id="17" w:name="_Toc463014969"/>
      <w:r w:rsidRPr="00476586">
        <w:t>New review frameworks</w:t>
      </w:r>
      <w:bookmarkEnd w:id="17"/>
    </w:p>
    <w:p w:rsidR="005776C1" w:rsidRDefault="0068779E" w:rsidP="0068779E">
      <w:pPr>
        <w:rPr>
          <w:rFonts w:cstheme="minorHAnsi"/>
        </w:rPr>
      </w:pPr>
      <w:r w:rsidRPr="00FE1AC4">
        <w:rPr>
          <w:rFonts w:cstheme="minorHAnsi"/>
        </w:rPr>
        <w:t xml:space="preserve">The 2014 review recommended that Scheme thresholds be reviewed every three years and a comprehensive review </w:t>
      </w:r>
      <w:r w:rsidR="00D7785A">
        <w:rPr>
          <w:rFonts w:cstheme="minorHAnsi"/>
        </w:rPr>
        <w:t xml:space="preserve">of the Scheme </w:t>
      </w:r>
      <w:r w:rsidRPr="00FE1AC4">
        <w:rPr>
          <w:rFonts w:cstheme="minorHAnsi"/>
        </w:rPr>
        <w:t xml:space="preserve">be undertaken every five years. The aim of the threshold review is to ensure coverage of regulated entities is not expanded in real terms. The </w:t>
      </w:r>
      <w:r>
        <w:rPr>
          <w:rFonts w:cstheme="minorHAnsi"/>
        </w:rPr>
        <w:t xml:space="preserve">first </w:t>
      </w:r>
      <w:r w:rsidRPr="00FE1AC4">
        <w:rPr>
          <w:rFonts w:cstheme="minorHAnsi"/>
        </w:rPr>
        <w:t>threshold review is scheduled for 2017-18 and the next Scheme r</w:t>
      </w:r>
      <w:r w:rsidR="005776C1">
        <w:rPr>
          <w:rFonts w:cstheme="minorHAnsi"/>
        </w:rPr>
        <w:t xml:space="preserve">eview is scheduled for 2019-20. </w:t>
      </w:r>
      <w:r w:rsidRPr="00FE1AC4">
        <w:rPr>
          <w:rFonts w:cstheme="minorHAnsi"/>
        </w:rPr>
        <w:t xml:space="preserve">The OFSC has put in place a new review framework to guide the review process. </w:t>
      </w:r>
    </w:p>
    <w:p w:rsidR="005776C1" w:rsidRDefault="005776C1" w:rsidP="00872A79">
      <w:pPr>
        <w:spacing w:after="0"/>
        <w:rPr>
          <w:rFonts w:cstheme="minorHAnsi"/>
        </w:rPr>
      </w:pPr>
      <w:r w:rsidRPr="00FE1AC4">
        <w:rPr>
          <w:rFonts w:cstheme="minorHAnsi"/>
        </w:rPr>
        <w:t>The threshold review will consider a range of data sources including the Building and Construction Index to ensure the Scheme reflects the changing costs of the building industry.</w:t>
      </w:r>
      <w:r>
        <w:rPr>
          <w:rFonts w:cstheme="minorHAnsi"/>
        </w:rPr>
        <w:t xml:space="preserve"> </w:t>
      </w:r>
      <w:r w:rsidR="0068779E" w:rsidRPr="00FE1AC4">
        <w:rPr>
          <w:rFonts w:cstheme="minorHAnsi"/>
        </w:rPr>
        <w:t>The Scheme revie</w:t>
      </w:r>
      <w:r w:rsidR="00762950">
        <w:rPr>
          <w:rFonts w:cstheme="minorHAnsi"/>
        </w:rPr>
        <w:t>w will provide accredited entit</w:t>
      </w:r>
      <w:r w:rsidR="0068779E" w:rsidRPr="00FE1AC4">
        <w:rPr>
          <w:rFonts w:cstheme="minorHAnsi"/>
        </w:rPr>
        <w:t xml:space="preserve">ies and external stakeholders with opportunities to contribute submissions on areas for improvement. </w:t>
      </w:r>
    </w:p>
    <w:p w:rsidR="002B2AE4" w:rsidRDefault="002B2AE4">
      <w:pPr>
        <w:rPr>
          <w:rFonts w:ascii="Calibri" w:eastAsiaTheme="majorEastAsia" w:hAnsi="Calibri" w:cstheme="majorBidi"/>
          <w:b/>
          <w:bCs/>
          <w:color w:val="9E191F"/>
          <w:sz w:val="28"/>
          <w:szCs w:val="26"/>
        </w:rPr>
      </w:pPr>
      <w:r>
        <w:br w:type="page"/>
      </w:r>
    </w:p>
    <w:p w:rsidR="00241101" w:rsidRDefault="002B2AE4" w:rsidP="00E02773">
      <w:pPr>
        <w:pStyle w:val="Heading1"/>
      </w:pPr>
      <w:bookmarkStart w:id="18" w:name="_Toc463014970"/>
      <w:r>
        <w:t>KPI 2</w:t>
      </w:r>
      <w:r w:rsidRPr="007E311D">
        <w:t xml:space="preserve"> </w:t>
      </w:r>
      <w:r>
        <w:t>– Communication with regulated entities is clear, targeted and effective</w:t>
      </w:r>
      <w:bookmarkEnd w:id="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2D9"/>
        <w:tblLook w:val="04A0" w:firstRow="1" w:lastRow="0" w:firstColumn="1" w:lastColumn="0" w:noHBand="0" w:noVBand="1"/>
      </w:tblPr>
      <w:tblGrid>
        <w:gridCol w:w="9242"/>
      </w:tblGrid>
      <w:tr w:rsidR="00D14E9F" w:rsidTr="00B43618">
        <w:tc>
          <w:tcPr>
            <w:tcW w:w="9242" w:type="dxa"/>
            <w:shd w:val="clear" w:color="auto" w:fill="E3E2D9"/>
          </w:tcPr>
          <w:p w:rsidR="00D14E9F" w:rsidRPr="00FE1AC4" w:rsidRDefault="00D14E9F" w:rsidP="00B43618">
            <w:pPr>
              <w:pStyle w:val="Heading2"/>
              <w:outlineLvl w:val="1"/>
              <w:rPr>
                <w:rFonts w:asciiTheme="minorHAnsi" w:hAnsiTheme="minorHAnsi" w:cstheme="minorHAnsi"/>
              </w:rPr>
            </w:pPr>
            <w:bookmarkStart w:id="19" w:name="_Toc463014971"/>
            <w:r w:rsidRPr="00FE1AC4">
              <w:rPr>
                <w:rFonts w:asciiTheme="minorHAnsi" w:hAnsiTheme="minorHAnsi" w:cstheme="minorHAnsi"/>
              </w:rPr>
              <w:t>Summary of OFSC performance against KPI 2</w:t>
            </w:r>
            <w:bookmarkEnd w:id="19"/>
          </w:p>
          <w:p w:rsidR="00D14E9F" w:rsidRPr="00FE1AC4" w:rsidRDefault="00D14E9F" w:rsidP="00B43618">
            <w:pPr>
              <w:rPr>
                <w:rFonts w:cstheme="minorHAnsi"/>
              </w:rPr>
            </w:pPr>
          </w:p>
          <w:p w:rsidR="00D14E9F" w:rsidRDefault="00D14E9F" w:rsidP="00B43618">
            <w:pPr>
              <w:rPr>
                <w:rFonts w:cstheme="minorHAnsi"/>
              </w:rPr>
            </w:pPr>
            <w:r w:rsidRPr="00FE1AC4">
              <w:rPr>
                <w:rFonts w:cstheme="minorHAnsi"/>
              </w:rPr>
              <w:t xml:space="preserve">KPI 2 assesses whether communication by regulators is accessible, timely and transparent.  </w:t>
            </w:r>
          </w:p>
          <w:p w:rsidR="00D14E9F" w:rsidRDefault="00D14E9F" w:rsidP="00B43618">
            <w:pPr>
              <w:rPr>
                <w:rFonts w:cstheme="minorHAnsi"/>
              </w:rPr>
            </w:pPr>
          </w:p>
          <w:p w:rsidR="00D14E9F" w:rsidRDefault="00D14E9F" w:rsidP="00B43618">
            <w:pPr>
              <w:rPr>
                <w:rFonts w:cstheme="minorHAnsi"/>
              </w:rPr>
            </w:pPr>
            <w:r w:rsidRPr="00FE1AC4">
              <w:rPr>
                <w:rFonts w:cstheme="minorHAnsi"/>
              </w:rPr>
              <w:t xml:space="preserve">The OFSC ensures all material is subject to appropriate quality assurance processes before publication. </w:t>
            </w:r>
            <w:r>
              <w:rPr>
                <w:rFonts w:cstheme="minorHAnsi"/>
              </w:rPr>
              <w:t xml:space="preserve">The OFSC also </w:t>
            </w:r>
            <w:r w:rsidRPr="00FE1AC4">
              <w:rPr>
                <w:rFonts w:cstheme="minorHAnsi"/>
              </w:rPr>
              <w:t>invites feedback on its material via it</w:t>
            </w:r>
            <w:r>
              <w:rPr>
                <w:rFonts w:cstheme="minorHAnsi"/>
              </w:rPr>
              <w:t>s regulated entity</w:t>
            </w:r>
            <w:r w:rsidRPr="00FE1AC4">
              <w:rPr>
                <w:rFonts w:cstheme="minorHAnsi"/>
              </w:rPr>
              <w:t xml:space="preserve"> surveys. </w:t>
            </w:r>
          </w:p>
          <w:p w:rsidR="00D14E9F" w:rsidRDefault="00D14E9F" w:rsidP="00B43618">
            <w:pPr>
              <w:rPr>
                <w:rFonts w:cstheme="minorHAnsi"/>
              </w:rPr>
            </w:pPr>
          </w:p>
          <w:p w:rsidR="00D14E9F" w:rsidRDefault="00D14E9F" w:rsidP="00B43618">
            <w:pPr>
              <w:rPr>
                <w:rFonts w:cstheme="minorHAnsi"/>
              </w:rPr>
            </w:pPr>
            <w:r w:rsidRPr="00FE1AC4">
              <w:rPr>
                <w:rFonts w:cstheme="minorHAnsi"/>
              </w:rPr>
              <w:t>The results for the OFSC’s timeliness measures in 2015-16 indicate it is providin</w:t>
            </w:r>
            <w:r>
              <w:rPr>
                <w:rFonts w:cstheme="minorHAnsi"/>
              </w:rPr>
              <w:t xml:space="preserve">g a responsive service to regulated entities for </w:t>
            </w:r>
            <w:r w:rsidRPr="00FE1AC4">
              <w:rPr>
                <w:rFonts w:cstheme="minorHAnsi"/>
              </w:rPr>
              <w:t xml:space="preserve">key elements of the accreditation process. </w:t>
            </w:r>
            <w:r>
              <w:rPr>
                <w:rFonts w:cstheme="minorHAnsi"/>
              </w:rPr>
              <w:t xml:space="preserve"> Feedback from regulated entities and client agencies indicates they are satisfied with OFSC’s overall level of responsiveness.</w:t>
            </w:r>
          </w:p>
          <w:p w:rsidR="00D14E9F" w:rsidRPr="00D618E8" w:rsidRDefault="00D14E9F" w:rsidP="00B43618">
            <w:pPr>
              <w:rPr>
                <w:rFonts w:cstheme="minorHAnsi"/>
              </w:rPr>
            </w:pPr>
          </w:p>
        </w:tc>
      </w:tr>
    </w:tbl>
    <w:p w:rsidR="002B2AE4" w:rsidRDefault="002B2AE4" w:rsidP="002B2AE4">
      <w:pPr>
        <w:pStyle w:val="Heading2"/>
      </w:pPr>
      <w:bookmarkStart w:id="20" w:name="_Toc463014972"/>
      <w:r>
        <w:t>Measure 2.1</w:t>
      </w:r>
      <w:bookmarkEnd w:id="20"/>
    </w:p>
    <w:p w:rsidR="002B2AE4" w:rsidRPr="00A30DE5" w:rsidRDefault="002B2AE4" w:rsidP="002B2AE4">
      <w:pPr>
        <w:rPr>
          <w:rFonts w:cstheme="minorHAnsi"/>
          <w:i/>
        </w:rPr>
      </w:pPr>
      <w:r w:rsidRPr="00A30DE5">
        <w:rPr>
          <w:rFonts w:cstheme="minorHAnsi"/>
          <w:i/>
        </w:rPr>
        <w:t>The OFSC provides information and advice that is up to date, clear, accessible, concise and appropriate to the target audience to make it easier for regulated entities to comply with their obligations.</w:t>
      </w:r>
    </w:p>
    <w:p w:rsidR="002B2AE4" w:rsidRDefault="002B2AE4" w:rsidP="00476586">
      <w:pPr>
        <w:pStyle w:val="Heading3"/>
      </w:pPr>
      <w:bookmarkStart w:id="21" w:name="_Toc463014973"/>
      <w:r>
        <w:t>Quality assurance of information and advice</w:t>
      </w:r>
      <w:bookmarkEnd w:id="21"/>
    </w:p>
    <w:p w:rsidR="002B2AE4" w:rsidRDefault="002B2AE4" w:rsidP="002B2AE4">
      <w:pPr>
        <w:rPr>
          <w:rFonts w:cstheme="minorHAnsi"/>
        </w:rPr>
      </w:pPr>
      <w:r w:rsidRPr="00FE1AC4">
        <w:rPr>
          <w:rFonts w:cstheme="minorHAnsi"/>
        </w:rPr>
        <w:t>All OFSC material is subject to approval by the</w:t>
      </w:r>
      <w:r>
        <w:rPr>
          <w:rFonts w:cstheme="minorHAnsi"/>
        </w:rPr>
        <w:t xml:space="preserve"> relevant </w:t>
      </w:r>
      <w:r w:rsidRPr="00FE1AC4">
        <w:rPr>
          <w:rFonts w:cstheme="minorHAnsi"/>
        </w:rPr>
        <w:t>Director</w:t>
      </w:r>
      <w:r>
        <w:rPr>
          <w:rFonts w:cstheme="minorHAnsi"/>
        </w:rPr>
        <w:t xml:space="preserve"> and where appropriate, the FSC</w:t>
      </w:r>
      <w:r w:rsidRPr="00FE1AC4">
        <w:rPr>
          <w:rFonts w:cstheme="minorHAnsi"/>
        </w:rPr>
        <w:t xml:space="preserve"> to ensure the information is clear, consistent and targeted. All online material must </w:t>
      </w:r>
      <w:r>
        <w:rPr>
          <w:rFonts w:cstheme="minorHAnsi"/>
        </w:rPr>
        <w:t xml:space="preserve">also </w:t>
      </w:r>
      <w:r w:rsidRPr="00FE1AC4">
        <w:rPr>
          <w:rFonts w:cstheme="minorHAnsi"/>
        </w:rPr>
        <w:t xml:space="preserve">satisfy the </w:t>
      </w:r>
      <w:r>
        <w:rPr>
          <w:rFonts w:cstheme="minorHAnsi"/>
        </w:rPr>
        <w:t xml:space="preserve">Government’s web </w:t>
      </w:r>
      <w:r w:rsidRPr="00FE1AC4">
        <w:rPr>
          <w:rFonts w:cstheme="minorHAnsi"/>
        </w:rPr>
        <w:t xml:space="preserve">accessibility guidelines. </w:t>
      </w:r>
    </w:p>
    <w:p w:rsidR="00241101" w:rsidRDefault="002B2AE4" w:rsidP="002B2AE4">
      <w:pPr>
        <w:rPr>
          <w:rFonts w:cstheme="minorHAnsi"/>
        </w:rPr>
      </w:pPr>
      <w:r>
        <w:rPr>
          <w:rFonts w:cstheme="minorHAnsi"/>
        </w:rPr>
        <w:t>The OFSC’s g</w:t>
      </w:r>
      <w:r w:rsidRPr="00FE1AC4">
        <w:rPr>
          <w:rFonts w:cstheme="minorHAnsi"/>
        </w:rPr>
        <w:t xml:space="preserve">uidance material is regularly reviewed in response to feedback from key stakeholders and emerging issues. Selected guidance material is also tested through a range of stakeholders including the </w:t>
      </w:r>
      <w:r>
        <w:rPr>
          <w:rFonts w:cstheme="minorHAnsi"/>
        </w:rPr>
        <w:t xml:space="preserve">reference groups, </w:t>
      </w:r>
      <w:r w:rsidRPr="00FE1AC4">
        <w:rPr>
          <w:rFonts w:cstheme="minorHAnsi"/>
        </w:rPr>
        <w:t>industry associations, F</w:t>
      </w:r>
      <w:r>
        <w:rPr>
          <w:rFonts w:cstheme="minorHAnsi"/>
        </w:rPr>
        <w:t>SOs</w:t>
      </w:r>
      <w:r w:rsidRPr="00FE1AC4">
        <w:rPr>
          <w:rFonts w:cstheme="minorHAnsi"/>
        </w:rPr>
        <w:t xml:space="preserve"> and </w:t>
      </w:r>
      <w:r>
        <w:rPr>
          <w:rFonts w:cstheme="minorHAnsi"/>
        </w:rPr>
        <w:t xml:space="preserve">government </w:t>
      </w:r>
      <w:r w:rsidRPr="00FE1AC4">
        <w:rPr>
          <w:rFonts w:cstheme="minorHAnsi"/>
        </w:rPr>
        <w:t>agencies.</w:t>
      </w:r>
    </w:p>
    <w:p w:rsidR="002B2AE4" w:rsidRDefault="00F94504" w:rsidP="00476586">
      <w:pPr>
        <w:pStyle w:val="Heading3"/>
      </w:pPr>
      <w:bookmarkStart w:id="22" w:name="_Toc463014974"/>
      <w:r>
        <w:t>Regulated entity</w:t>
      </w:r>
      <w:r w:rsidR="002B2AE4">
        <w:t xml:space="preserve"> feedback on guidance material</w:t>
      </w:r>
      <w:bookmarkEnd w:id="22"/>
    </w:p>
    <w:p w:rsidR="002B2AE4" w:rsidRPr="00FE1AC4" w:rsidRDefault="00F94504" w:rsidP="002B2AE4">
      <w:pPr>
        <w:rPr>
          <w:rFonts w:cstheme="minorHAnsi"/>
        </w:rPr>
      </w:pPr>
      <w:r>
        <w:rPr>
          <w:rFonts w:cstheme="minorHAnsi"/>
        </w:rPr>
        <w:t>The 2016 regulated entity</w:t>
      </w:r>
      <w:r w:rsidR="00466DCE">
        <w:rPr>
          <w:rFonts w:cstheme="minorHAnsi"/>
        </w:rPr>
        <w:t xml:space="preserve"> survey asked entities</w:t>
      </w:r>
      <w:r w:rsidR="002B2AE4" w:rsidRPr="00FE1AC4">
        <w:rPr>
          <w:rFonts w:cstheme="minorHAnsi"/>
        </w:rPr>
        <w:t xml:space="preserve"> whether the OFSC’s guidance materials are readily accessible and easy to understand</w:t>
      </w:r>
      <w:r w:rsidR="002B2AE4">
        <w:rPr>
          <w:rFonts w:cstheme="minorHAnsi"/>
        </w:rPr>
        <w:t xml:space="preserve">. </w:t>
      </w:r>
      <w:r w:rsidR="002B2AE4" w:rsidRPr="00B939DE">
        <w:rPr>
          <w:rFonts w:cstheme="minorHAnsi"/>
        </w:rPr>
        <w:t>Figure 5</w:t>
      </w:r>
      <w:r>
        <w:rPr>
          <w:rFonts w:cstheme="minorHAnsi"/>
        </w:rPr>
        <w:t xml:space="preserve"> provides a summary of regulated entity</w:t>
      </w:r>
      <w:r w:rsidR="002B2AE4" w:rsidRPr="00FE1AC4">
        <w:rPr>
          <w:rFonts w:cstheme="minorHAnsi"/>
        </w:rPr>
        <w:t xml:space="preserve"> feedback. Overall 98 per cent of respondents agreed that the OFSC guidance material was readily accessible and 85 per cent agreed the material was easy to understand.</w:t>
      </w:r>
    </w:p>
    <w:p w:rsidR="005A7BE2" w:rsidRDefault="005A7BE2" w:rsidP="005A7BE2">
      <w:pPr>
        <w:pStyle w:val="tableheading"/>
        <w:rPr>
          <w:noProof/>
        </w:rPr>
      </w:pPr>
      <w:r>
        <w:t>Figure 5</w:t>
      </w:r>
      <w:r w:rsidR="00466DCE">
        <w:rPr>
          <w:noProof/>
        </w:rPr>
        <w:t xml:space="preserve"> – Regulated entit</w:t>
      </w:r>
      <w:r>
        <w:rPr>
          <w:noProof/>
        </w:rPr>
        <w:t>ies view of OFSC guidance material</w:t>
      </w:r>
    </w:p>
    <w:p w:rsidR="002B2AE4" w:rsidRDefault="005A7BE2" w:rsidP="002B2AE4">
      <w:r w:rsidRPr="00FE1AC4">
        <w:rPr>
          <w:rFonts w:cstheme="minorHAnsi"/>
          <w:noProof/>
          <w:lang w:eastAsia="en-AU"/>
        </w:rPr>
        <w:drawing>
          <wp:inline distT="0" distB="0" distL="0" distR="0" wp14:anchorId="4620B948" wp14:editId="7070D565">
            <wp:extent cx="4230094" cy="2186609"/>
            <wp:effectExtent l="0" t="0" r="18415" b="2349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A7BE2" w:rsidRPr="00FE1AC4" w:rsidRDefault="005A7BE2" w:rsidP="005A7BE2">
      <w:pPr>
        <w:rPr>
          <w:rFonts w:cstheme="minorHAnsi"/>
        </w:rPr>
      </w:pPr>
      <w:r w:rsidRPr="00FE1AC4">
        <w:rPr>
          <w:rFonts w:cstheme="minorHAnsi"/>
        </w:rPr>
        <w:t>According to the survey about 15 per ce</w:t>
      </w:r>
      <w:r w:rsidR="00466DCE">
        <w:rPr>
          <w:rFonts w:cstheme="minorHAnsi"/>
        </w:rPr>
        <w:t>nt of regulated entit</w:t>
      </w:r>
      <w:r w:rsidRPr="00FE1AC4">
        <w:rPr>
          <w:rFonts w:cstheme="minorHAnsi"/>
        </w:rPr>
        <w:t xml:space="preserve">ies did not find the OFSC guidance material easy to understand. Most of these respondents commented that the audit criteria were difficult to interpret and apply. </w:t>
      </w:r>
    </w:p>
    <w:p w:rsidR="005A7BE2" w:rsidRPr="00FE1AC4" w:rsidRDefault="005A7BE2" w:rsidP="005A7BE2">
      <w:pPr>
        <w:rPr>
          <w:rFonts w:cstheme="minorHAnsi"/>
        </w:rPr>
      </w:pPr>
      <w:r w:rsidRPr="00FE1AC4">
        <w:rPr>
          <w:rFonts w:cstheme="minorHAnsi"/>
        </w:rPr>
        <w:t xml:space="preserve">A number of submissions to the 2014 review sought greater clarity of the audit criteria. A key message was the importance of plain English guidance for audit criteria, as well as advice that would assist with consistency of interpretation of the criteria. This lead to a review of the audit criteria and the development of </w:t>
      </w:r>
      <w:hyperlink r:id="rId32" w:history="1">
        <w:r w:rsidRPr="00472167">
          <w:rPr>
            <w:rStyle w:val="Hyperlink"/>
            <w:rFonts w:cstheme="minorHAnsi"/>
            <w:i/>
          </w:rPr>
          <w:t>FSC Audit Criteria Guidelines: The FSC Audit Criteria Explained</w:t>
        </w:r>
      </w:hyperlink>
      <w:r w:rsidRPr="00FE1AC4">
        <w:rPr>
          <w:rFonts w:cstheme="minorHAnsi"/>
        </w:rPr>
        <w:t xml:space="preserve"> (the Guidelines). </w:t>
      </w:r>
    </w:p>
    <w:p w:rsidR="005A7BE2" w:rsidRPr="00FE1AC4" w:rsidRDefault="005A7BE2" w:rsidP="005A7BE2">
      <w:pPr>
        <w:rPr>
          <w:rFonts w:cstheme="minorHAnsi"/>
        </w:rPr>
      </w:pPr>
      <w:r w:rsidRPr="00FE1AC4">
        <w:rPr>
          <w:rFonts w:cstheme="minorHAnsi"/>
        </w:rPr>
        <w:t>The main purpose of th</w:t>
      </w:r>
      <w:r>
        <w:rPr>
          <w:rFonts w:cstheme="minorHAnsi"/>
        </w:rPr>
        <w:t xml:space="preserve">e audit criteria </w:t>
      </w:r>
      <w:r w:rsidRPr="00FE1AC4">
        <w:rPr>
          <w:rFonts w:cstheme="minorHAnsi"/>
        </w:rPr>
        <w:t>review was to clarify the intent of the criteria and to improve their flow. For the majority of the criteria, requirements remained unchanged but several changes were made to simplify language, to write the criteria in a way that made it more apparent what the criteria were about and to introduce better flow.</w:t>
      </w:r>
    </w:p>
    <w:p w:rsidR="005A7BE2" w:rsidRPr="00FE1AC4" w:rsidRDefault="005A7BE2" w:rsidP="005A7BE2">
      <w:pPr>
        <w:rPr>
          <w:rFonts w:cstheme="minorHAnsi"/>
        </w:rPr>
      </w:pPr>
      <w:r w:rsidRPr="00FE1AC4">
        <w:rPr>
          <w:rFonts w:cstheme="minorHAnsi"/>
        </w:rPr>
        <w:t xml:space="preserve">The Guidelines </w:t>
      </w:r>
      <w:r>
        <w:rPr>
          <w:rFonts w:cstheme="minorHAnsi"/>
        </w:rPr>
        <w:t xml:space="preserve">set out the </w:t>
      </w:r>
      <w:r w:rsidRPr="00FE1AC4">
        <w:rPr>
          <w:rFonts w:cstheme="minorHAnsi"/>
        </w:rPr>
        <w:t>intent behind each of the audit criteria. They also provide examples of the evidence that can be provided to F</w:t>
      </w:r>
      <w:r>
        <w:rPr>
          <w:rFonts w:cstheme="minorHAnsi"/>
        </w:rPr>
        <w:t xml:space="preserve">SOs </w:t>
      </w:r>
      <w:r w:rsidR="005776C1">
        <w:rPr>
          <w:rFonts w:cstheme="minorHAnsi"/>
        </w:rPr>
        <w:t xml:space="preserve">during the audit process that may </w:t>
      </w:r>
      <w:r w:rsidRPr="00FE1AC4">
        <w:rPr>
          <w:rFonts w:cstheme="minorHAnsi"/>
        </w:rPr>
        <w:t>demonstrate compliance with the criteria. Importantly, they also provide ‘Notes’ that identify what won’t satisfy the audit criteria. This info</w:t>
      </w:r>
      <w:r w:rsidR="00F94504">
        <w:rPr>
          <w:rFonts w:cstheme="minorHAnsi"/>
        </w:rPr>
        <w:t>rmation can be used by a regulated entity</w:t>
      </w:r>
      <w:r w:rsidRPr="00FE1AC4">
        <w:rPr>
          <w:rFonts w:cstheme="minorHAnsi"/>
        </w:rPr>
        <w:t xml:space="preserve"> to assess whether </w:t>
      </w:r>
      <w:r w:rsidR="005776C1">
        <w:rPr>
          <w:rFonts w:cstheme="minorHAnsi"/>
        </w:rPr>
        <w:t>its processes and implementation address</w:t>
      </w:r>
      <w:r w:rsidRPr="00FE1AC4">
        <w:rPr>
          <w:rFonts w:cstheme="minorHAnsi"/>
        </w:rPr>
        <w:t xml:space="preserve"> the criteria.</w:t>
      </w:r>
    </w:p>
    <w:p w:rsidR="005A7BE2" w:rsidRPr="00FE1AC4" w:rsidRDefault="005A7BE2" w:rsidP="005A7BE2">
      <w:pPr>
        <w:rPr>
          <w:rFonts w:cstheme="minorHAnsi"/>
          <w:i/>
        </w:rPr>
      </w:pPr>
      <w:r w:rsidRPr="00FE1AC4">
        <w:rPr>
          <w:rFonts w:cstheme="minorHAnsi"/>
        </w:rPr>
        <w:t>The</w:t>
      </w:r>
      <w:r w:rsidR="00466DCE">
        <w:rPr>
          <w:rFonts w:cstheme="minorHAnsi"/>
        </w:rPr>
        <w:t xml:space="preserve"> audit feedback form asks regulated entit</w:t>
      </w:r>
      <w:r w:rsidRPr="00FE1AC4">
        <w:rPr>
          <w:rFonts w:cstheme="minorHAnsi"/>
        </w:rPr>
        <w:t>ies if they could find Work Health and Safety Management System, Scheme and Hazard criteria on the internet and if they understand what these documents mean. These forms indicate 94 per cent of respondents agreed or strongly agreed they could find the audit criteria on the internet and that the criteria were easy to understand.</w:t>
      </w:r>
    </w:p>
    <w:p w:rsidR="005A7BE2" w:rsidRDefault="005A7BE2" w:rsidP="00476586">
      <w:pPr>
        <w:pStyle w:val="Heading3"/>
      </w:pPr>
      <w:bookmarkStart w:id="23" w:name="_Toc463014975"/>
      <w:r>
        <w:t>Website and FSC Online</w:t>
      </w:r>
      <w:bookmarkEnd w:id="23"/>
    </w:p>
    <w:p w:rsidR="005A7BE2" w:rsidRPr="00FE1AC4" w:rsidRDefault="005A7BE2" w:rsidP="005A7BE2">
      <w:pPr>
        <w:rPr>
          <w:rFonts w:cstheme="minorHAnsi"/>
        </w:rPr>
      </w:pPr>
      <w:r w:rsidRPr="00FE1AC4">
        <w:rPr>
          <w:rFonts w:cstheme="minorHAnsi"/>
        </w:rPr>
        <w:t>The OFSC provides regulated entities with comprehensive information about the Scheme through its</w:t>
      </w:r>
      <w:r>
        <w:rPr>
          <w:rFonts w:cstheme="minorHAnsi"/>
        </w:rPr>
        <w:t xml:space="preserve"> independent website at </w:t>
      </w:r>
      <w:hyperlink r:id="rId33" w:history="1">
        <w:r w:rsidRPr="00DA3C58">
          <w:rPr>
            <w:rStyle w:val="Hyperlink"/>
            <w:rFonts w:cstheme="minorHAnsi"/>
          </w:rPr>
          <w:t>www.fsc.gov.au</w:t>
        </w:r>
      </w:hyperlink>
      <w:r>
        <w:rPr>
          <w:rFonts w:cstheme="minorHAnsi"/>
        </w:rPr>
        <w:t xml:space="preserve">. </w:t>
      </w:r>
      <w:r w:rsidRPr="00FE1AC4">
        <w:rPr>
          <w:rFonts w:cstheme="minorHAnsi"/>
        </w:rPr>
        <w:t>During 2015-16 the website hosted 55,572 visitor sessions, about 64 per cent of which involved new visitors to the site.</w:t>
      </w:r>
    </w:p>
    <w:p w:rsidR="005A7BE2" w:rsidRPr="00FE1AC4" w:rsidRDefault="005A7BE2" w:rsidP="005A7BE2">
      <w:pPr>
        <w:rPr>
          <w:rFonts w:cstheme="minorHAnsi"/>
        </w:rPr>
      </w:pPr>
      <w:r w:rsidRPr="00FE1AC4">
        <w:rPr>
          <w:rFonts w:cstheme="minorHAnsi"/>
        </w:rPr>
        <w:t>The OFSC has uploaded</w:t>
      </w:r>
      <w:r>
        <w:rPr>
          <w:rFonts w:cstheme="minorHAnsi"/>
        </w:rPr>
        <w:t xml:space="preserve"> to its website</w:t>
      </w:r>
      <w:r w:rsidRPr="00FE1AC4">
        <w:rPr>
          <w:rFonts w:cstheme="minorHAnsi"/>
        </w:rPr>
        <w:t xml:space="preserve"> a range of new material in 2015-16 including </w:t>
      </w:r>
      <w:hyperlink r:id="rId34" w:history="1">
        <w:r w:rsidRPr="00960BEA">
          <w:rPr>
            <w:rStyle w:val="Hyperlink"/>
            <w:rFonts w:cstheme="minorHAnsi"/>
          </w:rPr>
          <w:t>news articles</w:t>
        </w:r>
      </w:hyperlink>
      <w:r w:rsidRPr="00FE1AC4">
        <w:rPr>
          <w:rFonts w:cstheme="minorHAnsi"/>
        </w:rPr>
        <w:t xml:space="preserve">, the </w:t>
      </w:r>
      <w:hyperlink r:id="rId35" w:history="1">
        <w:r w:rsidRPr="00960BEA">
          <w:rPr>
            <w:rStyle w:val="Hyperlink"/>
            <w:rFonts w:cstheme="minorHAnsi"/>
          </w:rPr>
          <w:t>SWMS fact sheet</w:t>
        </w:r>
      </w:hyperlink>
      <w:r w:rsidRPr="00FE1AC4">
        <w:rPr>
          <w:rFonts w:cstheme="minorHAnsi"/>
        </w:rPr>
        <w:t xml:space="preserve"> and two </w:t>
      </w:r>
      <w:hyperlink r:id="rId36" w:anchor="b" w:history="1">
        <w:r w:rsidRPr="00960BEA">
          <w:rPr>
            <w:rStyle w:val="Hyperlink"/>
            <w:rFonts w:cstheme="minorHAnsi"/>
          </w:rPr>
          <w:t>biannual data analysis reports</w:t>
        </w:r>
      </w:hyperlink>
      <w:r w:rsidRPr="00FE1AC4">
        <w:rPr>
          <w:rFonts w:cstheme="minorHAnsi"/>
        </w:rPr>
        <w:t>. It also made revisions to key documents</w:t>
      </w:r>
      <w:r w:rsidR="00F17671">
        <w:rPr>
          <w:rFonts w:cstheme="minorHAnsi"/>
        </w:rPr>
        <w:t xml:space="preserve">, including </w:t>
      </w:r>
      <w:r w:rsidRPr="00FE1AC4">
        <w:rPr>
          <w:rFonts w:cstheme="minorHAnsi"/>
        </w:rPr>
        <w:t xml:space="preserve">the </w:t>
      </w:r>
      <w:hyperlink r:id="rId37" w:history="1">
        <w:r w:rsidRPr="00DB3B44">
          <w:rPr>
            <w:rStyle w:val="Hyperlink"/>
            <w:rFonts w:cstheme="minorHAnsi"/>
          </w:rPr>
          <w:t>audit criteria</w:t>
        </w:r>
      </w:hyperlink>
      <w:r w:rsidRPr="00FE1AC4">
        <w:rPr>
          <w:rFonts w:cstheme="minorHAnsi"/>
        </w:rPr>
        <w:t xml:space="preserve">, the </w:t>
      </w:r>
      <w:hyperlink r:id="rId38" w:history="1">
        <w:r w:rsidRPr="00DB3B44">
          <w:rPr>
            <w:rStyle w:val="Hyperlink"/>
            <w:rFonts w:cstheme="minorHAnsi"/>
          </w:rPr>
          <w:t>WHS performance reporting pack</w:t>
        </w:r>
      </w:hyperlink>
      <w:r w:rsidRPr="00FE1AC4">
        <w:rPr>
          <w:rFonts w:cstheme="minorHAnsi"/>
        </w:rPr>
        <w:t xml:space="preserve">, the </w:t>
      </w:r>
      <w:hyperlink r:id="rId39" w:history="1">
        <w:r w:rsidR="005776C1" w:rsidRPr="00817C13">
          <w:rPr>
            <w:rStyle w:val="Hyperlink"/>
            <w:rFonts w:cstheme="minorHAnsi"/>
          </w:rPr>
          <w:t>accreditation application form</w:t>
        </w:r>
      </w:hyperlink>
      <w:r w:rsidR="005776C1" w:rsidRPr="00FE1AC4">
        <w:rPr>
          <w:rFonts w:cstheme="minorHAnsi"/>
        </w:rPr>
        <w:t xml:space="preserve"> </w:t>
      </w:r>
      <w:r w:rsidRPr="00FE1AC4">
        <w:rPr>
          <w:rFonts w:cstheme="minorHAnsi"/>
        </w:rPr>
        <w:t xml:space="preserve">and various </w:t>
      </w:r>
      <w:hyperlink r:id="rId40" w:history="1">
        <w:r w:rsidRPr="00DB3B44">
          <w:rPr>
            <w:rStyle w:val="Hyperlink"/>
            <w:rFonts w:cstheme="minorHAnsi"/>
          </w:rPr>
          <w:t>fact sheets</w:t>
        </w:r>
      </w:hyperlink>
      <w:r w:rsidRPr="00FE1AC4">
        <w:rPr>
          <w:rFonts w:cstheme="minorHAnsi"/>
        </w:rPr>
        <w:t>.</w:t>
      </w:r>
    </w:p>
    <w:p w:rsidR="005A7BE2" w:rsidRDefault="005A7BE2" w:rsidP="005A7BE2">
      <w:pPr>
        <w:rPr>
          <w:rFonts w:cstheme="minorHAnsi"/>
          <w:b/>
          <w:i/>
        </w:rPr>
      </w:pPr>
      <w:r>
        <w:rPr>
          <w:rFonts w:cstheme="minorHAnsi"/>
        </w:rPr>
        <w:t>In addition to the OFSC’s website, regulated entities are now also able to use ‘</w:t>
      </w:r>
      <w:r w:rsidRPr="00FE1AC4">
        <w:rPr>
          <w:rFonts w:cstheme="minorHAnsi"/>
        </w:rPr>
        <w:t>FSC Online</w:t>
      </w:r>
      <w:r>
        <w:rPr>
          <w:rFonts w:cstheme="minorHAnsi"/>
        </w:rPr>
        <w:t>’ (online application and reporting system)</w:t>
      </w:r>
      <w:r w:rsidRPr="00FE1AC4">
        <w:rPr>
          <w:rFonts w:cstheme="minorHAnsi"/>
        </w:rPr>
        <w:t xml:space="preserve"> to submit </w:t>
      </w:r>
      <w:r w:rsidR="00FF6B48">
        <w:rPr>
          <w:rFonts w:cstheme="minorHAnsi"/>
        </w:rPr>
        <w:t xml:space="preserve">applications and </w:t>
      </w:r>
      <w:r w:rsidRPr="00FE1AC4">
        <w:rPr>
          <w:rFonts w:cstheme="minorHAnsi"/>
        </w:rPr>
        <w:t>their Work Health and Safety (WHS) performance reports under the Scheme. In 2016 OFSC streamlined reporting requirements, removing a number of areas of duplication and adding in a small number of new key points of data. The online system now provides interactive data validations throughout the reports and has detailed inbuilt help and guidance to assist users with completing sections and fields.</w:t>
      </w:r>
      <w:r>
        <w:rPr>
          <w:rFonts w:cstheme="minorHAnsi"/>
        </w:rPr>
        <w:t xml:space="preserve"> </w:t>
      </w:r>
      <w:r w:rsidRPr="00B939DE">
        <w:rPr>
          <w:rFonts w:cstheme="minorHAnsi"/>
        </w:rPr>
        <w:t>Figures 6 and 7</w:t>
      </w:r>
      <w:r w:rsidRPr="00B05FCE">
        <w:rPr>
          <w:rFonts w:cstheme="minorHAnsi"/>
          <w:i/>
        </w:rPr>
        <w:t xml:space="preserve"> </w:t>
      </w:r>
      <w:r>
        <w:rPr>
          <w:rFonts w:cstheme="minorHAnsi"/>
        </w:rPr>
        <w:t>provide an example of an online report with onscreen help.</w:t>
      </w:r>
      <w:r w:rsidRPr="00705D2F">
        <w:rPr>
          <w:rFonts w:cstheme="minorHAnsi"/>
          <w:b/>
          <w:i/>
        </w:rPr>
        <w:t xml:space="preserve"> </w:t>
      </w:r>
    </w:p>
    <w:p w:rsidR="005A7BE2" w:rsidRDefault="005A7BE2" w:rsidP="005A7BE2">
      <w:pPr>
        <w:pStyle w:val="tableheading"/>
        <w:rPr>
          <w:noProof/>
        </w:rPr>
      </w:pPr>
      <w:r>
        <w:t>Figure 6</w:t>
      </w:r>
      <w:r>
        <w:rPr>
          <w:noProof/>
        </w:rPr>
        <w:t xml:space="preserve"> – View of online report before the help icon is selected</w:t>
      </w:r>
    </w:p>
    <w:p w:rsidR="005A7BE2" w:rsidRDefault="005A7BE2" w:rsidP="00A31242">
      <w:pPr>
        <w:pStyle w:val="Heading4"/>
      </w:pPr>
      <w:r>
        <w:rPr>
          <w:noProof/>
          <w:lang w:eastAsia="en-AU"/>
        </w:rPr>
        <w:drawing>
          <wp:inline distT="0" distB="0" distL="0" distR="0" wp14:anchorId="33B78684" wp14:editId="22B05557">
            <wp:extent cx="5731510" cy="1096543"/>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1096543"/>
                    </a:xfrm>
                    <a:prstGeom prst="rect">
                      <a:avLst/>
                    </a:prstGeom>
                    <a:noFill/>
                    <a:ln>
                      <a:noFill/>
                    </a:ln>
                  </pic:spPr>
                </pic:pic>
              </a:graphicData>
            </a:graphic>
          </wp:inline>
        </w:drawing>
      </w:r>
    </w:p>
    <w:p w:rsidR="00D14E9F" w:rsidRDefault="00D14E9F" w:rsidP="00D14E9F">
      <w:pPr>
        <w:pStyle w:val="tableheading"/>
        <w:rPr>
          <w:noProof/>
        </w:rPr>
      </w:pPr>
      <w:r>
        <w:t>Figure 7</w:t>
      </w:r>
      <w:r>
        <w:rPr>
          <w:noProof/>
        </w:rPr>
        <w:t xml:space="preserve"> – View of online report after the help icon is selected</w:t>
      </w:r>
    </w:p>
    <w:p w:rsidR="005A7BE2" w:rsidRDefault="00D14E9F" w:rsidP="00FA2F43">
      <w:pPr>
        <w:pStyle w:val="Heading4"/>
      </w:pPr>
      <w:r>
        <w:rPr>
          <w:noProof/>
          <w:lang w:eastAsia="en-AU"/>
        </w:rPr>
        <w:drawing>
          <wp:inline distT="0" distB="0" distL="0" distR="0" wp14:anchorId="61C6A6D9" wp14:editId="1CFBAE2C">
            <wp:extent cx="5731510" cy="1711173"/>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1711173"/>
                    </a:xfrm>
                    <a:prstGeom prst="rect">
                      <a:avLst/>
                    </a:prstGeom>
                    <a:noFill/>
                    <a:ln>
                      <a:noFill/>
                    </a:ln>
                  </pic:spPr>
                </pic:pic>
              </a:graphicData>
            </a:graphic>
          </wp:inline>
        </w:drawing>
      </w:r>
    </w:p>
    <w:p w:rsidR="0032314A" w:rsidRDefault="0032314A" w:rsidP="0032314A">
      <w:pPr>
        <w:pStyle w:val="Heading2"/>
      </w:pPr>
      <w:bookmarkStart w:id="24" w:name="_Toc463014976"/>
      <w:r>
        <w:t>Measure 2.2</w:t>
      </w:r>
      <w:bookmarkEnd w:id="24"/>
    </w:p>
    <w:p w:rsidR="0032314A" w:rsidRPr="00047EDB" w:rsidRDefault="0032314A" w:rsidP="0032314A">
      <w:pPr>
        <w:rPr>
          <w:rFonts w:cstheme="minorHAnsi"/>
          <w:i/>
        </w:rPr>
      </w:pPr>
      <w:r w:rsidRPr="00047EDB">
        <w:rPr>
          <w:rFonts w:cstheme="minorHAnsi"/>
          <w:i/>
        </w:rPr>
        <w:t>OFSC dealings with regulated entities are undertaken in a transparent and timely manner with clear advice about actions required and the reasons.</w:t>
      </w:r>
    </w:p>
    <w:p w:rsidR="0032314A" w:rsidRDefault="0032314A" w:rsidP="00476586">
      <w:pPr>
        <w:pStyle w:val="Heading3"/>
      </w:pPr>
      <w:bookmarkStart w:id="25" w:name="_Toc463014977"/>
      <w:r>
        <w:t>OFSC timeliness and transparency</w:t>
      </w:r>
      <w:bookmarkEnd w:id="25"/>
    </w:p>
    <w:p w:rsidR="0032314A" w:rsidRDefault="0032314A" w:rsidP="0032314A">
      <w:pPr>
        <w:rPr>
          <w:rFonts w:cstheme="minorHAnsi"/>
        </w:rPr>
      </w:pPr>
      <w:r w:rsidRPr="00FE1AC4">
        <w:rPr>
          <w:rFonts w:cstheme="minorHAnsi"/>
        </w:rPr>
        <w:t xml:space="preserve">The OFSC ensures responsiveness by adopting a collaborative approach </w:t>
      </w:r>
      <w:r>
        <w:rPr>
          <w:rFonts w:cstheme="minorHAnsi"/>
        </w:rPr>
        <w:t>when</w:t>
      </w:r>
      <w:r w:rsidR="00466DCE">
        <w:rPr>
          <w:rFonts w:cstheme="minorHAnsi"/>
        </w:rPr>
        <w:t xml:space="preserve"> working with regulated entities</w:t>
      </w:r>
      <w:r w:rsidRPr="00FE1AC4">
        <w:rPr>
          <w:rFonts w:cstheme="minorHAnsi"/>
        </w:rPr>
        <w:t xml:space="preserve">. </w:t>
      </w:r>
      <w:r>
        <w:rPr>
          <w:rFonts w:cstheme="minorHAnsi"/>
        </w:rPr>
        <w:t xml:space="preserve">Once they </w:t>
      </w:r>
      <w:r w:rsidR="00466DCE">
        <w:rPr>
          <w:rFonts w:cstheme="minorHAnsi"/>
        </w:rPr>
        <w:t>have applied for accreditation, regulated entities</w:t>
      </w:r>
      <w:r w:rsidRPr="00FE1AC4">
        <w:rPr>
          <w:rFonts w:cstheme="minorHAnsi"/>
        </w:rPr>
        <w:t xml:space="preserve"> are given a designated contact within the OFSC that they can call if they have any questions about the process. The OFSC also maintains a telephone service and email enquiry mailbox to assist with handling </w:t>
      </w:r>
      <w:r>
        <w:rPr>
          <w:rFonts w:cstheme="minorHAnsi"/>
        </w:rPr>
        <w:t>q</w:t>
      </w:r>
      <w:r w:rsidRPr="00FE1AC4">
        <w:rPr>
          <w:rFonts w:cstheme="minorHAnsi"/>
        </w:rPr>
        <w:t>uestions</w:t>
      </w:r>
      <w:r>
        <w:rPr>
          <w:rFonts w:cstheme="minorHAnsi"/>
        </w:rPr>
        <w:t xml:space="preserve"> or concerns from regulated entities</w:t>
      </w:r>
      <w:r w:rsidRPr="00FE1AC4">
        <w:rPr>
          <w:rFonts w:cstheme="minorHAnsi"/>
        </w:rPr>
        <w:t xml:space="preserve">. </w:t>
      </w:r>
      <w:r>
        <w:rPr>
          <w:rFonts w:cstheme="minorHAnsi"/>
        </w:rPr>
        <w:t>The OFSC returns</w:t>
      </w:r>
      <w:r w:rsidRPr="00FE1AC4">
        <w:rPr>
          <w:rFonts w:cstheme="minorHAnsi"/>
        </w:rPr>
        <w:t xml:space="preserve"> telephone and email enquiries </w:t>
      </w:r>
      <w:r>
        <w:rPr>
          <w:rFonts w:cstheme="minorHAnsi"/>
        </w:rPr>
        <w:t xml:space="preserve">on average </w:t>
      </w:r>
      <w:r w:rsidRPr="00FE1AC4">
        <w:rPr>
          <w:rFonts w:cstheme="minorHAnsi"/>
        </w:rPr>
        <w:t xml:space="preserve">within </w:t>
      </w:r>
      <w:r>
        <w:rPr>
          <w:rFonts w:cstheme="minorHAnsi"/>
        </w:rPr>
        <w:t>one</w:t>
      </w:r>
      <w:r w:rsidRPr="00FE1AC4">
        <w:rPr>
          <w:rFonts w:cstheme="minorHAnsi"/>
        </w:rPr>
        <w:t xml:space="preserve"> working day. </w:t>
      </w:r>
      <w:r w:rsidR="00EB654C">
        <w:rPr>
          <w:rFonts w:cstheme="minorHAnsi"/>
        </w:rPr>
        <w:t xml:space="preserve"> Table </w:t>
      </w:r>
      <w:r w:rsidR="000C74EF">
        <w:rPr>
          <w:rFonts w:cstheme="minorHAnsi"/>
        </w:rPr>
        <w:t>2</w:t>
      </w:r>
      <w:r>
        <w:rPr>
          <w:rFonts w:cstheme="minorHAnsi"/>
        </w:rPr>
        <w:t xml:space="preserve"> provides a breakdown of enquires by category.</w:t>
      </w:r>
    </w:p>
    <w:p w:rsidR="00D14E9F" w:rsidRDefault="00D14E9F">
      <w:pPr>
        <w:rPr>
          <w:rFonts w:ascii="Calibri" w:eastAsiaTheme="majorEastAsia" w:hAnsi="Calibri" w:cstheme="majorBidi"/>
          <w:b/>
          <w:bCs/>
          <w:iCs/>
        </w:rPr>
      </w:pPr>
      <w:r>
        <w:br w:type="page"/>
      </w:r>
    </w:p>
    <w:p w:rsidR="00EB654C" w:rsidRDefault="00EB654C" w:rsidP="0032314A">
      <w:pPr>
        <w:pStyle w:val="tableheading"/>
        <w:rPr>
          <w:noProof/>
        </w:rPr>
      </w:pPr>
      <w:r>
        <w:t>Table</w:t>
      </w:r>
      <w:r w:rsidR="0032314A">
        <w:t xml:space="preserve"> </w:t>
      </w:r>
      <w:r w:rsidR="000C74EF">
        <w:t>2</w:t>
      </w:r>
      <w:r w:rsidR="0032314A">
        <w:rPr>
          <w:noProof/>
        </w:rPr>
        <w:t xml:space="preserve"> – Type and number of enquiries received by the OFSC during 2015-16</w:t>
      </w:r>
    </w:p>
    <w:tbl>
      <w:tblPr>
        <w:tblStyle w:val="EducationTable"/>
        <w:tblW w:w="0" w:type="auto"/>
        <w:tblLook w:val="0660" w:firstRow="1" w:lastRow="1" w:firstColumn="0" w:lastColumn="0" w:noHBand="1" w:noVBand="1"/>
      </w:tblPr>
      <w:tblGrid>
        <w:gridCol w:w="4644"/>
        <w:gridCol w:w="2268"/>
      </w:tblGrid>
      <w:tr w:rsidR="00EB654C" w:rsidRPr="003B6B78" w:rsidTr="00EB654C">
        <w:trPr>
          <w:cnfStyle w:val="100000000000" w:firstRow="1" w:lastRow="0" w:firstColumn="0" w:lastColumn="0" w:oddVBand="0" w:evenVBand="0" w:oddHBand="0" w:evenHBand="0" w:firstRowFirstColumn="0" w:firstRowLastColumn="0" w:lastRowFirstColumn="0" w:lastRowLastColumn="0"/>
          <w:tblHeader/>
        </w:trPr>
        <w:tc>
          <w:tcPr>
            <w:tcW w:w="4644" w:type="dxa"/>
          </w:tcPr>
          <w:p w:rsidR="00EB654C" w:rsidRPr="003B6B78" w:rsidRDefault="00EB654C" w:rsidP="00107E77">
            <w:r>
              <w:t>Enquiries by Topic</w:t>
            </w:r>
          </w:p>
        </w:tc>
        <w:tc>
          <w:tcPr>
            <w:tcW w:w="2268" w:type="dxa"/>
          </w:tcPr>
          <w:p w:rsidR="00EB654C" w:rsidRPr="003B6B78" w:rsidRDefault="00EB654C" w:rsidP="00107E77">
            <w:r>
              <w:t>Number of Enquiries*</w:t>
            </w:r>
          </w:p>
        </w:tc>
      </w:tr>
      <w:tr w:rsidR="00EB654C" w:rsidTr="00EB654C">
        <w:tc>
          <w:tcPr>
            <w:tcW w:w="4644" w:type="dxa"/>
          </w:tcPr>
          <w:p w:rsidR="00EB654C" w:rsidRDefault="00EB654C" w:rsidP="00107E77">
            <w:r>
              <w:t>Application Process Information</w:t>
            </w:r>
          </w:p>
        </w:tc>
        <w:tc>
          <w:tcPr>
            <w:tcW w:w="2268" w:type="dxa"/>
          </w:tcPr>
          <w:p w:rsidR="00EB654C" w:rsidRDefault="00EB654C" w:rsidP="00107E77">
            <w:pPr>
              <w:jc w:val="both"/>
            </w:pPr>
            <w:r>
              <w:t>145</w:t>
            </w:r>
          </w:p>
        </w:tc>
      </w:tr>
      <w:tr w:rsidR="00EB654C" w:rsidRPr="003B6B78" w:rsidTr="00EB654C">
        <w:tc>
          <w:tcPr>
            <w:tcW w:w="4644" w:type="dxa"/>
          </w:tcPr>
          <w:p w:rsidR="00EB654C" w:rsidRDefault="00EB654C" w:rsidP="00107E77">
            <w:r>
              <w:t>E-Citizen/FSC Online</w:t>
            </w:r>
          </w:p>
        </w:tc>
        <w:tc>
          <w:tcPr>
            <w:tcW w:w="2268" w:type="dxa"/>
          </w:tcPr>
          <w:p w:rsidR="00EB654C" w:rsidRDefault="00EB654C" w:rsidP="00107E77">
            <w:pPr>
              <w:jc w:val="both"/>
            </w:pPr>
            <w:r>
              <w:t>90</w:t>
            </w:r>
          </w:p>
        </w:tc>
      </w:tr>
      <w:tr w:rsidR="00EB654C" w:rsidRPr="003B6B78" w:rsidTr="00EB654C">
        <w:tc>
          <w:tcPr>
            <w:tcW w:w="4644" w:type="dxa"/>
          </w:tcPr>
          <w:p w:rsidR="00EB654C" w:rsidRDefault="00EB654C" w:rsidP="00107E77">
            <w:r>
              <w:t>Reporting</w:t>
            </w:r>
          </w:p>
        </w:tc>
        <w:tc>
          <w:tcPr>
            <w:tcW w:w="2268" w:type="dxa"/>
          </w:tcPr>
          <w:p w:rsidR="00EB654C" w:rsidRDefault="00EB654C" w:rsidP="00107E77">
            <w:pPr>
              <w:jc w:val="both"/>
            </w:pPr>
            <w:r>
              <w:t>84</w:t>
            </w:r>
          </w:p>
        </w:tc>
      </w:tr>
      <w:tr w:rsidR="00EB654C" w:rsidTr="00EB654C">
        <w:tc>
          <w:tcPr>
            <w:tcW w:w="4644" w:type="dxa"/>
          </w:tcPr>
          <w:p w:rsidR="00EB654C" w:rsidRDefault="00EB654C" w:rsidP="00107E77">
            <w:r>
              <w:t>Policy Advice</w:t>
            </w:r>
          </w:p>
        </w:tc>
        <w:tc>
          <w:tcPr>
            <w:tcW w:w="2268" w:type="dxa"/>
          </w:tcPr>
          <w:p w:rsidR="00EB654C" w:rsidRDefault="00EB654C" w:rsidP="00107E77">
            <w:pPr>
              <w:jc w:val="both"/>
            </w:pPr>
            <w:r>
              <w:t>82</w:t>
            </w:r>
          </w:p>
        </w:tc>
      </w:tr>
      <w:tr w:rsidR="00EB654C" w:rsidTr="00EB654C">
        <w:tc>
          <w:tcPr>
            <w:tcW w:w="4644" w:type="dxa"/>
          </w:tcPr>
          <w:p w:rsidR="00EB654C" w:rsidRDefault="00EB654C" w:rsidP="00107E77">
            <w:r>
              <w:t>Scheme Requirements</w:t>
            </w:r>
          </w:p>
        </w:tc>
        <w:tc>
          <w:tcPr>
            <w:tcW w:w="2268" w:type="dxa"/>
          </w:tcPr>
          <w:p w:rsidR="00EB654C" w:rsidRDefault="00EB654C" w:rsidP="00107E77">
            <w:pPr>
              <w:jc w:val="both"/>
            </w:pPr>
            <w:r>
              <w:t>63</w:t>
            </w:r>
          </w:p>
        </w:tc>
      </w:tr>
      <w:tr w:rsidR="00EB654C" w:rsidTr="00EB654C">
        <w:tc>
          <w:tcPr>
            <w:tcW w:w="4644" w:type="dxa"/>
          </w:tcPr>
          <w:p w:rsidR="00EB654C" w:rsidRPr="003B6B78" w:rsidRDefault="00EB654C" w:rsidP="00107E77">
            <w:r>
              <w:t>Audit Process and Requirements</w:t>
            </w:r>
          </w:p>
        </w:tc>
        <w:tc>
          <w:tcPr>
            <w:tcW w:w="2268" w:type="dxa"/>
          </w:tcPr>
          <w:p w:rsidR="00EB654C" w:rsidRPr="003B6B78" w:rsidRDefault="00EB654C" w:rsidP="00107E77">
            <w:pPr>
              <w:jc w:val="both"/>
            </w:pPr>
            <w:r>
              <w:t>61</w:t>
            </w:r>
          </w:p>
        </w:tc>
      </w:tr>
      <w:tr w:rsidR="00EB654C" w:rsidTr="00EB654C">
        <w:tc>
          <w:tcPr>
            <w:tcW w:w="4644" w:type="dxa"/>
          </w:tcPr>
          <w:p w:rsidR="00EB654C" w:rsidRDefault="00EB654C" w:rsidP="00107E77">
            <w:r>
              <w:t>Not OFSC Related</w:t>
            </w:r>
          </w:p>
        </w:tc>
        <w:tc>
          <w:tcPr>
            <w:tcW w:w="2268" w:type="dxa"/>
          </w:tcPr>
          <w:p w:rsidR="00EB654C" w:rsidRDefault="00EB654C" w:rsidP="00107E77">
            <w:pPr>
              <w:jc w:val="both"/>
            </w:pPr>
            <w:r>
              <w:t>41</w:t>
            </w:r>
          </w:p>
        </w:tc>
      </w:tr>
      <w:tr w:rsidR="00EB654C" w:rsidTr="00EB654C">
        <w:tc>
          <w:tcPr>
            <w:tcW w:w="4644" w:type="dxa"/>
          </w:tcPr>
          <w:p w:rsidR="00EB654C" w:rsidRDefault="00EB654C" w:rsidP="00107E77">
            <w:r>
              <w:t>Other</w:t>
            </w:r>
          </w:p>
        </w:tc>
        <w:tc>
          <w:tcPr>
            <w:tcW w:w="2268" w:type="dxa"/>
          </w:tcPr>
          <w:p w:rsidR="00EB654C" w:rsidRDefault="00EB654C" w:rsidP="00107E77">
            <w:pPr>
              <w:jc w:val="both"/>
            </w:pPr>
            <w:r>
              <w:t>176</w:t>
            </w:r>
          </w:p>
        </w:tc>
      </w:tr>
      <w:tr w:rsidR="00EB654C" w:rsidTr="00EB654C">
        <w:trPr>
          <w:cnfStyle w:val="010000000000" w:firstRow="0" w:lastRow="1" w:firstColumn="0" w:lastColumn="0" w:oddVBand="0" w:evenVBand="0" w:oddHBand="0" w:evenHBand="0" w:firstRowFirstColumn="0" w:firstRowLastColumn="0" w:lastRowFirstColumn="0" w:lastRowLastColumn="0"/>
        </w:trPr>
        <w:tc>
          <w:tcPr>
            <w:tcW w:w="4644" w:type="dxa"/>
          </w:tcPr>
          <w:p w:rsidR="00EB654C" w:rsidRPr="001B6137" w:rsidRDefault="00EB654C" w:rsidP="00107E77">
            <w:pPr>
              <w:rPr>
                <w:b/>
              </w:rPr>
            </w:pPr>
            <w:r w:rsidRPr="001B6137">
              <w:rPr>
                <w:b/>
              </w:rPr>
              <w:t>TOTAL</w:t>
            </w:r>
          </w:p>
        </w:tc>
        <w:tc>
          <w:tcPr>
            <w:tcW w:w="2268" w:type="dxa"/>
          </w:tcPr>
          <w:p w:rsidR="00EB654C" w:rsidRDefault="00EB654C" w:rsidP="00107E77">
            <w:pPr>
              <w:jc w:val="both"/>
            </w:pPr>
            <w:r>
              <w:t>742</w:t>
            </w:r>
          </w:p>
        </w:tc>
      </w:tr>
    </w:tbl>
    <w:p w:rsidR="005A7BE2" w:rsidRPr="00EB654C" w:rsidRDefault="00EB654C" w:rsidP="00B4699F">
      <w:pPr>
        <w:pStyle w:val="Heading4"/>
        <w:spacing w:before="120" w:after="200"/>
        <w:rPr>
          <w:b w:val="0"/>
        </w:rPr>
      </w:pPr>
      <w:r w:rsidRPr="00EB654C">
        <w:rPr>
          <w:b w:val="0"/>
        </w:rPr>
        <w:t>* Enquiries includes those received by the OFSC both by email and telephone</w:t>
      </w:r>
    </w:p>
    <w:p w:rsidR="00B4699F" w:rsidRPr="00FE1AC4" w:rsidRDefault="00B4699F" w:rsidP="00B4699F">
      <w:pPr>
        <w:rPr>
          <w:rFonts w:cstheme="minorHAnsi"/>
        </w:rPr>
      </w:pPr>
      <w:r w:rsidRPr="00FE1AC4">
        <w:rPr>
          <w:rFonts w:cstheme="minorHAnsi"/>
        </w:rPr>
        <w:t>The OFSC has timeliness KPIs</w:t>
      </w:r>
      <w:r>
        <w:rPr>
          <w:rFonts w:cstheme="minorHAnsi"/>
        </w:rPr>
        <w:t xml:space="preserve"> (see below)</w:t>
      </w:r>
      <w:r w:rsidRPr="00FE1AC4">
        <w:rPr>
          <w:rFonts w:cstheme="minorHAnsi"/>
        </w:rPr>
        <w:t xml:space="preserve"> to track its performance against key components of the accreditation process. It provides annu</w:t>
      </w:r>
      <w:r w:rsidR="00B939DE">
        <w:rPr>
          <w:rFonts w:cstheme="minorHAnsi"/>
        </w:rPr>
        <w:t>al reports</w:t>
      </w:r>
      <w:r w:rsidRPr="00FE1AC4">
        <w:rPr>
          <w:rFonts w:cstheme="minorHAnsi"/>
        </w:rPr>
        <w:t xml:space="preserve"> on these measures to its reference group meetings and invites feedback on them from group members.</w:t>
      </w:r>
    </w:p>
    <w:p w:rsidR="00B4699F" w:rsidRPr="00FE1AC4" w:rsidRDefault="00574486" w:rsidP="00B4699F">
      <w:pPr>
        <w:rPr>
          <w:rFonts w:cstheme="minorHAnsi"/>
        </w:rPr>
      </w:pPr>
      <w:r>
        <w:rPr>
          <w:rFonts w:cstheme="minorHAnsi"/>
        </w:rPr>
        <w:t xml:space="preserve">OFSC correspondence </w:t>
      </w:r>
      <w:r w:rsidR="00B4699F" w:rsidRPr="00FE1AC4">
        <w:rPr>
          <w:rFonts w:cstheme="minorHAnsi"/>
        </w:rPr>
        <w:t xml:space="preserve">provides details of </w:t>
      </w:r>
      <w:r w:rsidR="00F94504">
        <w:rPr>
          <w:rFonts w:cstheme="minorHAnsi"/>
        </w:rPr>
        <w:t>a regulated entity</w:t>
      </w:r>
      <w:r w:rsidR="00B4699F">
        <w:rPr>
          <w:rFonts w:cstheme="minorHAnsi"/>
        </w:rPr>
        <w:t xml:space="preserve">’s </w:t>
      </w:r>
      <w:r w:rsidR="00B4699F" w:rsidRPr="00FE1AC4">
        <w:rPr>
          <w:rFonts w:cstheme="minorHAnsi"/>
        </w:rPr>
        <w:t xml:space="preserve">risk rating and </w:t>
      </w:r>
      <w:r w:rsidR="00B4699F">
        <w:rPr>
          <w:rFonts w:cstheme="minorHAnsi"/>
        </w:rPr>
        <w:t>how this has been determined, providing regulated entities with the ability to identify weaknesses in their systems and areas to focus on to achieve improvement</w:t>
      </w:r>
      <w:r w:rsidR="00B4699F" w:rsidRPr="00FE1AC4">
        <w:rPr>
          <w:rFonts w:cstheme="minorHAnsi"/>
        </w:rPr>
        <w:t>. The risk rating system is discussed in more detail under KPI 3.</w:t>
      </w:r>
    </w:p>
    <w:p w:rsidR="005972EB" w:rsidRDefault="005972EB" w:rsidP="00476586">
      <w:pPr>
        <w:pStyle w:val="Heading3"/>
      </w:pPr>
      <w:bookmarkStart w:id="26" w:name="_Toc463014978"/>
      <w:r>
        <w:t>Performance against timeliness indicators</w:t>
      </w:r>
      <w:bookmarkEnd w:id="26"/>
    </w:p>
    <w:p w:rsidR="005972EB" w:rsidRPr="00FE1AC4" w:rsidRDefault="005972EB" w:rsidP="005972EB">
      <w:pPr>
        <w:rPr>
          <w:rFonts w:cstheme="minorHAnsi"/>
        </w:rPr>
      </w:pPr>
      <w:r w:rsidRPr="00FE1AC4">
        <w:rPr>
          <w:rFonts w:cstheme="minorHAnsi"/>
        </w:rPr>
        <w:t xml:space="preserve">In 2015-16 the OFSC achieved its responsiveness targets in relation to activities associated with the accreditation of </w:t>
      </w:r>
      <w:r>
        <w:rPr>
          <w:rFonts w:cstheme="minorHAnsi"/>
        </w:rPr>
        <w:t>regulated entities:</w:t>
      </w:r>
    </w:p>
    <w:p w:rsidR="00174302" w:rsidRPr="00D618E8" w:rsidRDefault="00174302" w:rsidP="00174302">
      <w:pPr>
        <w:pStyle w:val="ListBullet"/>
      </w:pPr>
      <w:r w:rsidRPr="00FE1AC4">
        <w:rPr>
          <w:rFonts w:cstheme="minorHAnsi"/>
        </w:rPr>
        <w:t>All applicants receive</w:t>
      </w:r>
      <w:r>
        <w:rPr>
          <w:rFonts w:cstheme="minorHAnsi"/>
        </w:rPr>
        <w:t>d</w:t>
      </w:r>
      <w:r w:rsidRPr="00FE1AC4">
        <w:rPr>
          <w:rFonts w:cstheme="minorHAnsi"/>
        </w:rPr>
        <w:t xml:space="preserve"> an acknowledgement within 5 working days of lodging their application.</w:t>
      </w:r>
    </w:p>
    <w:p w:rsidR="00D618E8" w:rsidRDefault="00D618E8" w:rsidP="00D618E8">
      <w:pPr>
        <w:pStyle w:val="ListBullet"/>
        <w:numPr>
          <w:ilvl w:val="0"/>
          <w:numId w:val="0"/>
        </w:numPr>
        <w:ind w:left="369"/>
      </w:pPr>
    </w:p>
    <w:p w:rsidR="00174302" w:rsidRPr="00FE1AC4" w:rsidRDefault="00174302" w:rsidP="00174302">
      <w:pPr>
        <w:pStyle w:val="ListBullet"/>
      </w:pPr>
      <w:r w:rsidRPr="00FE1AC4">
        <w:t>More than 95</w:t>
      </w:r>
      <w:r>
        <w:t xml:space="preserve"> per cent </w:t>
      </w:r>
      <w:r w:rsidRPr="00FE1AC4">
        <w:t xml:space="preserve">of accreditation applications </w:t>
      </w:r>
      <w:r>
        <w:t>were</w:t>
      </w:r>
      <w:r w:rsidRPr="00FE1AC4">
        <w:t xml:space="preserve"> assessed and contact </w:t>
      </w:r>
      <w:r>
        <w:t>was</w:t>
      </w:r>
      <w:r w:rsidRPr="00FE1AC4">
        <w:t xml:space="preserve"> made with the applicant within 10 working days. This exceeds OFSC’s target of 90</w:t>
      </w:r>
      <w:r>
        <w:t xml:space="preserve"> per cent</w:t>
      </w:r>
      <w:r w:rsidRPr="00FE1AC4">
        <w:t>.</w:t>
      </w:r>
    </w:p>
    <w:p w:rsidR="00D618E8" w:rsidRDefault="00D618E8" w:rsidP="00D618E8">
      <w:r w:rsidRPr="00FE1AC4">
        <w:t>In 2016</w:t>
      </w:r>
      <w:r>
        <w:t xml:space="preserve">, the </w:t>
      </w:r>
      <w:r w:rsidRPr="00FE1AC4">
        <w:t>OFSC introduced a new timeliness target for provisi</w:t>
      </w:r>
      <w:r w:rsidR="00466DCE">
        <w:t>on of audit reports to regulated entities</w:t>
      </w:r>
      <w:r w:rsidRPr="00FE1AC4">
        <w:t>. It will report against this target in the Framework report for 2016-17.</w:t>
      </w:r>
    </w:p>
    <w:p w:rsidR="00D618E8" w:rsidRDefault="00D618E8" w:rsidP="00D618E8">
      <w:r w:rsidRPr="00FE1AC4">
        <w:t>The OFSC has als</w:t>
      </w:r>
      <w:r w:rsidR="00466DCE">
        <w:t>o sought feedback from regulated entities</w:t>
      </w:r>
      <w:r w:rsidRPr="00FE1AC4">
        <w:t xml:space="preserve"> and client agencies on its overall level of responsiveness. Generally, the industry and </w:t>
      </w:r>
      <w:r>
        <w:t>G</w:t>
      </w:r>
      <w:r w:rsidRPr="00FE1AC4">
        <w:t>overnment reference groups have considered the OFSC performance to be good with no concerns raised over the reporting period.</w:t>
      </w:r>
    </w:p>
    <w:p w:rsidR="00D618E8" w:rsidRDefault="00D618E8">
      <w:pPr>
        <w:rPr>
          <w:rFonts w:ascii="Calibri" w:eastAsiaTheme="majorEastAsia" w:hAnsi="Calibri" w:cstheme="majorBidi"/>
          <w:b/>
          <w:bCs/>
          <w:i/>
          <w:iCs/>
        </w:rPr>
      </w:pPr>
      <w:r>
        <w:t xml:space="preserve">Further, the </w:t>
      </w:r>
      <w:r w:rsidRPr="00FE1AC4">
        <w:t>2016 s</w:t>
      </w:r>
      <w:r w:rsidR="00466DCE">
        <w:t>urvey asked regulated entities</w:t>
      </w:r>
      <w:r w:rsidRPr="00FE1AC4">
        <w:t xml:space="preserve"> to rate OFSC responsiveness to enquiries. The survey results indicate 94 per cent of respondents rated OFSC’s responsiveness as ‘good’ or ‘very good’.</w:t>
      </w:r>
      <w:r w:rsidR="00D14E9F" w:rsidRPr="00FE1AC4" w:rsidDel="00D14E9F">
        <w:t xml:space="preserve"> </w:t>
      </w:r>
    </w:p>
    <w:p w:rsidR="00D618E8" w:rsidRDefault="00D618E8" w:rsidP="00E02773">
      <w:pPr>
        <w:pStyle w:val="Heading1"/>
      </w:pPr>
      <w:bookmarkStart w:id="27" w:name="_Toc463014979"/>
      <w:r>
        <w:t>KPI 3</w:t>
      </w:r>
      <w:r w:rsidRPr="007E311D">
        <w:t xml:space="preserve"> </w:t>
      </w:r>
      <w:r>
        <w:t>– Actions undertaken by regulators are proportionate to the regulatory risk being managed</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2D9"/>
        <w:tblLook w:val="04A0" w:firstRow="1" w:lastRow="0" w:firstColumn="1" w:lastColumn="0" w:noHBand="0" w:noVBand="1"/>
      </w:tblPr>
      <w:tblGrid>
        <w:gridCol w:w="9242"/>
      </w:tblGrid>
      <w:tr w:rsidR="00D14E9F" w:rsidTr="00B43618">
        <w:tc>
          <w:tcPr>
            <w:tcW w:w="9242" w:type="dxa"/>
            <w:shd w:val="clear" w:color="auto" w:fill="E3E2D9"/>
          </w:tcPr>
          <w:p w:rsidR="00D14E9F" w:rsidRPr="00FE1AC4" w:rsidRDefault="00D14E9F" w:rsidP="00B43618">
            <w:pPr>
              <w:pStyle w:val="Heading2"/>
              <w:outlineLvl w:val="1"/>
              <w:rPr>
                <w:rFonts w:asciiTheme="minorHAnsi" w:hAnsiTheme="minorHAnsi" w:cstheme="minorHAnsi"/>
              </w:rPr>
            </w:pPr>
            <w:bookmarkStart w:id="28" w:name="_Toc463014980"/>
            <w:r w:rsidRPr="00FE1AC4">
              <w:rPr>
                <w:rFonts w:asciiTheme="minorHAnsi" w:hAnsiTheme="minorHAnsi" w:cstheme="minorHAnsi"/>
              </w:rPr>
              <w:t>Summary of OFSC performance against KPI 3</w:t>
            </w:r>
            <w:bookmarkEnd w:id="28"/>
          </w:p>
          <w:p w:rsidR="00D14E9F" w:rsidRPr="00FE1AC4" w:rsidRDefault="00D14E9F" w:rsidP="00B43618">
            <w:pPr>
              <w:rPr>
                <w:rFonts w:cstheme="minorHAnsi"/>
              </w:rPr>
            </w:pPr>
          </w:p>
          <w:p w:rsidR="00D14E9F" w:rsidRDefault="00D14E9F" w:rsidP="00B43618">
            <w:pPr>
              <w:rPr>
                <w:rFonts w:cstheme="minorHAnsi"/>
              </w:rPr>
            </w:pPr>
            <w:r w:rsidRPr="00FE1AC4">
              <w:rPr>
                <w:rFonts w:cstheme="minorHAnsi"/>
              </w:rPr>
              <w:t xml:space="preserve">KPI 3 assesses whether regulator actions are proportionate to the risk being managed. </w:t>
            </w:r>
          </w:p>
          <w:p w:rsidR="00D14E9F" w:rsidRDefault="00D14E9F" w:rsidP="00B43618">
            <w:pPr>
              <w:rPr>
                <w:rFonts w:cstheme="minorHAnsi"/>
              </w:rPr>
            </w:pPr>
          </w:p>
          <w:p w:rsidR="00D14E9F" w:rsidRDefault="00D14E9F" w:rsidP="00B43618">
            <w:pPr>
              <w:rPr>
                <w:rFonts w:cstheme="minorHAnsi"/>
              </w:rPr>
            </w:pPr>
            <w:r w:rsidRPr="00FE1AC4">
              <w:rPr>
                <w:rFonts w:cstheme="minorHAnsi"/>
              </w:rPr>
              <w:t xml:space="preserve">The OFSC has introduced a risk based model to better target audit resources </w:t>
            </w:r>
            <w:r>
              <w:rPr>
                <w:rFonts w:cstheme="minorHAnsi"/>
              </w:rPr>
              <w:t>to regulated entities</w:t>
            </w:r>
            <w:r w:rsidRPr="00FE1AC4">
              <w:rPr>
                <w:rFonts w:cstheme="minorHAnsi"/>
              </w:rPr>
              <w:t xml:space="preserve"> with a higher risk rating.  </w:t>
            </w:r>
          </w:p>
          <w:p w:rsidR="00D14E9F" w:rsidRDefault="00D14E9F" w:rsidP="00B43618">
            <w:pPr>
              <w:rPr>
                <w:rFonts w:cstheme="minorHAnsi"/>
              </w:rPr>
            </w:pPr>
          </w:p>
          <w:p w:rsidR="00D14E9F" w:rsidRDefault="00D14E9F" w:rsidP="00B43618">
            <w:pPr>
              <w:rPr>
                <w:rFonts w:cstheme="minorHAnsi"/>
              </w:rPr>
            </w:pPr>
            <w:r>
              <w:rPr>
                <w:rFonts w:cstheme="minorHAnsi"/>
              </w:rPr>
              <w:t>Strongly performing regulated entities</w:t>
            </w:r>
            <w:r w:rsidRPr="00FE1AC4">
              <w:rPr>
                <w:rFonts w:cstheme="minorHAnsi"/>
              </w:rPr>
              <w:t xml:space="preserve"> are rewarded with a reduced compliance burden in terms of audits and related pa</w:t>
            </w:r>
            <w:r>
              <w:rPr>
                <w:rFonts w:cstheme="minorHAnsi"/>
              </w:rPr>
              <w:t>perwork. Feedback from regulated entities</w:t>
            </w:r>
            <w:r w:rsidRPr="00FE1AC4">
              <w:rPr>
                <w:rFonts w:cstheme="minorHAnsi"/>
              </w:rPr>
              <w:t xml:space="preserve"> and stakeholders indicates the risk based model is appropriate and prov</w:t>
            </w:r>
            <w:r>
              <w:rPr>
                <w:rFonts w:cstheme="minorHAnsi"/>
              </w:rPr>
              <w:t xml:space="preserve">ides an incentive for entities </w:t>
            </w:r>
            <w:r w:rsidRPr="00FE1AC4">
              <w:rPr>
                <w:rFonts w:cstheme="minorHAnsi"/>
              </w:rPr>
              <w:t xml:space="preserve">to improve </w:t>
            </w:r>
            <w:r>
              <w:rPr>
                <w:rFonts w:cstheme="minorHAnsi"/>
              </w:rPr>
              <w:t xml:space="preserve">safety </w:t>
            </w:r>
            <w:r w:rsidRPr="00FE1AC4">
              <w:rPr>
                <w:rFonts w:cstheme="minorHAnsi"/>
              </w:rPr>
              <w:t>performance.</w:t>
            </w:r>
          </w:p>
          <w:p w:rsidR="00D14E9F" w:rsidRDefault="00D14E9F" w:rsidP="00B43618"/>
        </w:tc>
      </w:tr>
    </w:tbl>
    <w:p w:rsidR="00D618E8" w:rsidRDefault="00D618E8" w:rsidP="00D618E8">
      <w:pPr>
        <w:pStyle w:val="Heading2"/>
      </w:pPr>
      <w:bookmarkStart w:id="29" w:name="_Toc463014981"/>
      <w:r>
        <w:t>Measure 3.1</w:t>
      </w:r>
      <w:bookmarkEnd w:id="29"/>
    </w:p>
    <w:p w:rsidR="00D618E8" w:rsidRPr="00924A38" w:rsidRDefault="00D618E8" w:rsidP="00D618E8">
      <w:pPr>
        <w:rPr>
          <w:rFonts w:cstheme="minorHAnsi"/>
          <w:i/>
        </w:rPr>
      </w:pPr>
      <w:r w:rsidRPr="00924A38">
        <w:rPr>
          <w:rFonts w:cstheme="minorHAnsi"/>
          <w:i/>
        </w:rPr>
        <w:t>The OFSC applies a risk-based, proportionate approach to compliance obligations, engagement and regulatory enforcement actions. The risk-based compliance model is regularly re-assessed</w:t>
      </w:r>
    </w:p>
    <w:p w:rsidR="00D618E8" w:rsidRDefault="00D618E8" w:rsidP="00476586">
      <w:pPr>
        <w:pStyle w:val="Heading3"/>
      </w:pPr>
      <w:bookmarkStart w:id="30" w:name="_Toc463014982"/>
      <w:r>
        <w:t>Risk rating statistics</w:t>
      </w:r>
      <w:bookmarkEnd w:id="30"/>
    </w:p>
    <w:p w:rsidR="00D618E8" w:rsidRPr="00FE1AC4" w:rsidRDefault="00D618E8" w:rsidP="00D618E8">
      <w:pPr>
        <w:rPr>
          <w:rFonts w:cstheme="minorHAnsi"/>
        </w:rPr>
      </w:pPr>
      <w:r w:rsidRPr="00FE1AC4">
        <w:rPr>
          <w:rFonts w:cstheme="minorHAnsi"/>
        </w:rPr>
        <w:t>Following the 2014 review, the OFSC introduced a risk based</w:t>
      </w:r>
      <w:r>
        <w:rPr>
          <w:rFonts w:cstheme="minorHAnsi"/>
        </w:rPr>
        <w:t xml:space="preserve"> accreditation </w:t>
      </w:r>
      <w:r w:rsidRPr="00FE1AC4">
        <w:rPr>
          <w:rFonts w:cstheme="minorHAnsi"/>
        </w:rPr>
        <w:t>model to better tar</w:t>
      </w:r>
      <w:r w:rsidR="00466DCE">
        <w:rPr>
          <w:rFonts w:cstheme="minorHAnsi"/>
        </w:rPr>
        <w:t>get audit resources to regulated entities</w:t>
      </w:r>
      <w:r w:rsidRPr="00FE1AC4">
        <w:rPr>
          <w:rFonts w:cstheme="minorHAnsi"/>
        </w:rPr>
        <w:t xml:space="preserve"> with a higher risk of non-compli</w:t>
      </w:r>
      <w:r w:rsidR="00C355F3">
        <w:rPr>
          <w:rFonts w:cstheme="minorHAnsi"/>
        </w:rPr>
        <w:t>ance</w:t>
      </w:r>
      <w:r w:rsidR="00F17671">
        <w:rPr>
          <w:rFonts w:cstheme="minorHAnsi"/>
        </w:rPr>
        <w:t xml:space="preserve"> with Scheme criteria</w:t>
      </w:r>
      <w:r w:rsidR="00C355F3">
        <w:rPr>
          <w:rFonts w:cstheme="minorHAnsi"/>
        </w:rPr>
        <w:t xml:space="preserve">. The OFSC conducts periodic </w:t>
      </w:r>
      <w:r w:rsidRPr="00FE1AC4">
        <w:rPr>
          <w:rFonts w:cstheme="minorHAnsi"/>
        </w:rPr>
        <w:t xml:space="preserve">audits of all </w:t>
      </w:r>
      <w:r>
        <w:rPr>
          <w:rFonts w:cstheme="minorHAnsi"/>
        </w:rPr>
        <w:t xml:space="preserve">regulated entities </w:t>
      </w:r>
      <w:r w:rsidRPr="00FE1AC4">
        <w:rPr>
          <w:rFonts w:cstheme="minorHAnsi"/>
        </w:rPr>
        <w:t xml:space="preserve">but the compliance burden is reduced for </w:t>
      </w:r>
      <w:r w:rsidR="00466DCE">
        <w:rPr>
          <w:rFonts w:cstheme="minorHAnsi"/>
        </w:rPr>
        <w:t>regulated entities</w:t>
      </w:r>
      <w:r w:rsidRPr="00FE1AC4">
        <w:rPr>
          <w:rFonts w:cstheme="minorHAnsi"/>
        </w:rPr>
        <w:t xml:space="preserve"> that consistently demonstrate high performance in complying with the Scheme </w:t>
      </w:r>
      <w:r w:rsidR="00F17671">
        <w:rPr>
          <w:rFonts w:cstheme="minorHAnsi"/>
        </w:rPr>
        <w:t xml:space="preserve">requirements </w:t>
      </w:r>
      <w:r w:rsidRPr="00FE1AC4">
        <w:rPr>
          <w:rFonts w:cstheme="minorHAnsi"/>
        </w:rPr>
        <w:t>over time.</w:t>
      </w:r>
    </w:p>
    <w:p w:rsidR="00D618E8" w:rsidRDefault="00D618E8" w:rsidP="00D618E8">
      <w:pPr>
        <w:rPr>
          <w:rFonts w:cstheme="minorHAnsi"/>
        </w:rPr>
      </w:pPr>
      <w:r>
        <w:rPr>
          <w:rFonts w:cstheme="minorHAnsi"/>
        </w:rPr>
        <w:t xml:space="preserve">The </w:t>
      </w:r>
      <w:r w:rsidRPr="00FE1AC4">
        <w:rPr>
          <w:rFonts w:cstheme="minorHAnsi"/>
        </w:rPr>
        <w:t>OFSC implemented the risk model in 2015 and has been progressi</w:t>
      </w:r>
      <w:r w:rsidR="00466DCE">
        <w:rPr>
          <w:rFonts w:cstheme="minorHAnsi"/>
        </w:rPr>
        <w:t>vely rating regulated entities</w:t>
      </w:r>
      <w:r w:rsidRPr="00FE1AC4">
        <w:rPr>
          <w:rFonts w:cstheme="minorHAnsi"/>
        </w:rPr>
        <w:t xml:space="preserve"> based on audit results. </w:t>
      </w:r>
    </w:p>
    <w:p w:rsidR="00D618E8" w:rsidRDefault="00D618E8" w:rsidP="00D618E8">
      <w:pPr>
        <w:rPr>
          <w:rFonts w:cstheme="minorHAnsi"/>
        </w:rPr>
      </w:pPr>
      <w:r w:rsidRPr="00FE1AC4">
        <w:rPr>
          <w:rFonts w:cstheme="minorHAnsi"/>
        </w:rPr>
        <w:t xml:space="preserve">As at 30 June 2016 about 45 per cent of accreditations have been given a risk rating.  </w:t>
      </w:r>
    </w:p>
    <w:p w:rsidR="00D618E8" w:rsidRPr="00FE1AC4" w:rsidRDefault="00D618E8" w:rsidP="00D618E8">
      <w:pPr>
        <w:rPr>
          <w:rFonts w:cstheme="minorHAnsi"/>
        </w:rPr>
      </w:pPr>
      <w:r w:rsidRPr="00C355F3">
        <w:rPr>
          <w:rFonts w:cstheme="minorHAnsi"/>
        </w:rPr>
        <w:t xml:space="preserve">Table </w:t>
      </w:r>
      <w:r w:rsidR="000C74EF">
        <w:rPr>
          <w:rFonts w:cstheme="minorHAnsi"/>
        </w:rPr>
        <w:t>3</w:t>
      </w:r>
      <w:r w:rsidRPr="00FE1AC4">
        <w:rPr>
          <w:rFonts w:cstheme="minorHAnsi"/>
        </w:rPr>
        <w:t xml:space="preserve"> provi</w:t>
      </w:r>
      <w:r w:rsidR="00C355F3">
        <w:rPr>
          <w:rFonts w:cstheme="minorHAnsi"/>
        </w:rPr>
        <w:t xml:space="preserve">des a breakdown of </w:t>
      </w:r>
      <w:r w:rsidRPr="00FE1AC4">
        <w:rPr>
          <w:rFonts w:cstheme="minorHAnsi"/>
        </w:rPr>
        <w:t>accreditations with a low, medium and high risk</w:t>
      </w:r>
      <w:r w:rsidR="00F17671">
        <w:rPr>
          <w:rFonts w:cstheme="minorHAnsi"/>
        </w:rPr>
        <w:t xml:space="preserve"> rating</w:t>
      </w:r>
      <w:r w:rsidRPr="00FE1AC4">
        <w:rPr>
          <w:rFonts w:cstheme="minorHAnsi"/>
        </w:rPr>
        <w:t>. Future reports will provide a compar</w:t>
      </w:r>
      <w:r>
        <w:rPr>
          <w:rFonts w:cstheme="minorHAnsi"/>
        </w:rPr>
        <w:t xml:space="preserve">ison of </w:t>
      </w:r>
      <w:r w:rsidRPr="00FE1AC4">
        <w:rPr>
          <w:rFonts w:cstheme="minorHAnsi"/>
        </w:rPr>
        <w:t xml:space="preserve">the overall risk profile of </w:t>
      </w:r>
      <w:r>
        <w:rPr>
          <w:rFonts w:cstheme="minorHAnsi"/>
        </w:rPr>
        <w:t xml:space="preserve">regulated entities </w:t>
      </w:r>
      <w:r w:rsidRPr="00FE1AC4">
        <w:rPr>
          <w:rFonts w:cstheme="minorHAnsi"/>
        </w:rPr>
        <w:t>from year to year.</w:t>
      </w:r>
      <w:r>
        <w:rPr>
          <w:rFonts w:cstheme="minorHAnsi"/>
        </w:rPr>
        <w:t xml:space="preserve">  When the risk model was first developed, </w:t>
      </w:r>
      <w:r w:rsidR="004F71CD">
        <w:rPr>
          <w:rFonts w:cstheme="minorHAnsi"/>
        </w:rPr>
        <w:t xml:space="preserve">the </w:t>
      </w:r>
      <w:r>
        <w:rPr>
          <w:rFonts w:cstheme="minorHAnsi"/>
        </w:rPr>
        <w:t xml:space="preserve">OFSC expected </w:t>
      </w:r>
      <w:r w:rsidR="00E52A24">
        <w:rPr>
          <w:rFonts w:cstheme="minorHAnsi"/>
        </w:rPr>
        <w:t xml:space="preserve">that a significant majority of </w:t>
      </w:r>
      <w:r w:rsidR="00466DCE">
        <w:rPr>
          <w:rFonts w:cstheme="minorHAnsi"/>
        </w:rPr>
        <w:t>regulated entities</w:t>
      </w:r>
      <w:r>
        <w:rPr>
          <w:rFonts w:cstheme="minorHAnsi"/>
        </w:rPr>
        <w:t xml:space="preserve"> </w:t>
      </w:r>
      <w:r w:rsidR="00E52A24">
        <w:rPr>
          <w:rFonts w:cstheme="minorHAnsi"/>
        </w:rPr>
        <w:t xml:space="preserve">would fall </w:t>
      </w:r>
      <w:r>
        <w:rPr>
          <w:rFonts w:cstheme="minorHAnsi"/>
        </w:rPr>
        <w:t xml:space="preserve">into the low </w:t>
      </w:r>
      <w:r w:rsidR="004F71CD">
        <w:rPr>
          <w:rFonts w:cstheme="minorHAnsi"/>
        </w:rPr>
        <w:t xml:space="preserve">risk </w:t>
      </w:r>
      <w:r>
        <w:rPr>
          <w:rFonts w:cstheme="minorHAnsi"/>
        </w:rPr>
        <w:t>categor</w:t>
      </w:r>
      <w:r w:rsidR="00F17671">
        <w:rPr>
          <w:rFonts w:cstheme="minorHAnsi"/>
        </w:rPr>
        <w:t>y</w:t>
      </w:r>
      <w:r>
        <w:rPr>
          <w:rFonts w:cstheme="minorHAnsi"/>
        </w:rPr>
        <w:t xml:space="preserve"> and the rating statistics</w:t>
      </w:r>
      <w:r w:rsidR="00E52A24">
        <w:rPr>
          <w:rFonts w:cstheme="minorHAnsi"/>
        </w:rPr>
        <w:t xml:space="preserve"> </w:t>
      </w:r>
      <w:r>
        <w:rPr>
          <w:rFonts w:cstheme="minorHAnsi"/>
        </w:rPr>
        <w:t>to date have confirmed this is the case.</w:t>
      </w:r>
    </w:p>
    <w:p w:rsidR="00D618E8" w:rsidRDefault="00D618E8" w:rsidP="00D618E8">
      <w:pPr>
        <w:pStyle w:val="tableheading"/>
        <w:rPr>
          <w:noProof/>
        </w:rPr>
      </w:pPr>
      <w:r>
        <w:t xml:space="preserve">Table </w:t>
      </w:r>
      <w:r w:rsidR="000C74EF">
        <w:t>3</w:t>
      </w:r>
      <w:r>
        <w:rPr>
          <w:noProof/>
        </w:rPr>
        <w:t xml:space="preserve"> – Summary</w:t>
      </w:r>
      <w:r w:rsidR="00F94504">
        <w:rPr>
          <w:noProof/>
        </w:rPr>
        <w:t xml:space="preserve"> of completed regu</w:t>
      </w:r>
      <w:r w:rsidR="00F17671">
        <w:rPr>
          <w:noProof/>
        </w:rPr>
        <w:t>l</w:t>
      </w:r>
      <w:r w:rsidR="00F94504">
        <w:rPr>
          <w:noProof/>
        </w:rPr>
        <w:t>ated entity</w:t>
      </w:r>
      <w:r>
        <w:rPr>
          <w:noProof/>
        </w:rPr>
        <w:t xml:space="preserve"> risk ratings as at 30 June 2016</w:t>
      </w:r>
    </w:p>
    <w:tbl>
      <w:tblPr>
        <w:tblStyle w:val="EducationTable"/>
        <w:tblW w:w="0" w:type="auto"/>
        <w:tblLook w:val="0660" w:firstRow="1" w:lastRow="1" w:firstColumn="0" w:lastColumn="0" w:noHBand="1" w:noVBand="1"/>
      </w:tblPr>
      <w:tblGrid>
        <w:gridCol w:w="1807"/>
        <w:gridCol w:w="1808"/>
        <w:gridCol w:w="1808"/>
        <w:gridCol w:w="1808"/>
      </w:tblGrid>
      <w:tr w:rsidR="00D618E8" w:rsidRPr="003B6B78" w:rsidTr="00107E77">
        <w:trPr>
          <w:cnfStyle w:val="100000000000" w:firstRow="1" w:lastRow="0" w:firstColumn="0" w:lastColumn="0" w:oddVBand="0" w:evenVBand="0" w:oddHBand="0" w:evenHBand="0" w:firstRowFirstColumn="0" w:firstRowLastColumn="0" w:lastRowFirstColumn="0" w:lastRowLastColumn="0"/>
          <w:tblHeader/>
        </w:trPr>
        <w:tc>
          <w:tcPr>
            <w:tcW w:w="1807" w:type="dxa"/>
          </w:tcPr>
          <w:p w:rsidR="00D618E8" w:rsidRPr="003B6B78" w:rsidRDefault="00D618E8" w:rsidP="00107E77">
            <w:r>
              <w:t>Rating</w:t>
            </w:r>
          </w:p>
        </w:tc>
        <w:tc>
          <w:tcPr>
            <w:tcW w:w="1808" w:type="dxa"/>
          </w:tcPr>
          <w:p w:rsidR="00D618E8" w:rsidRPr="003B6B78" w:rsidRDefault="00D618E8" w:rsidP="00107E77">
            <w:r>
              <w:t>LOW</w:t>
            </w:r>
          </w:p>
        </w:tc>
        <w:tc>
          <w:tcPr>
            <w:tcW w:w="1808" w:type="dxa"/>
          </w:tcPr>
          <w:p w:rsidR="00D618E8" w:rsidRPr="003B6B78" w:rsidRDefault="00D618E8" w:rsidP="00107E77">
            <w:r>
              <w:t>MEDIUM</w:t>
            </w:r>
          </w:p>
        </w:tc>
        <w:tc>
          <w:tcPr>
            <w:tcW w:w="1808" w:type="dxa"/>
          </w:tcPr>
          <w:p w:rsidR="00D618E8" w:rsidRPr="003B6B78" w:rsidRDefault="00D618E8" w:rsidP="00107E77">
            <w:r>
              <w:t>HIGH</w:t>
            </w:r>
          </w:p>
        </w:tc>
      </w:tr>
      <w:tr w:rsidR="00D618E8" w:rsidTr="00107E77">
        <w:trPr>
          <w:cnfStyle w:val="010000000000" w:firstRow="0" w:lastRow="1" w:firstColumn="0" w:lastColumn="0" w:oddVBand="0" w:evenVBand="0" w:oddHBand="0" w:evenHBand="0" w:firstRowFirstColumn="0" w:firstRowLastColumn="0" w:lastRowFirstColumn="0" w:lastRowLastColumn="0"/>
        </w:trPr>
        <w:tc>
          <w:tcPr>
            <w:tcW w:w="1807" w:type="dxa"/>
          </w:tcPr>
          <w:p w:rsidR="00D618E8" w:rsidRPr="001B6137" w:rsidRDefault="00D618E8" w:rsidP="00107E77">
            <w:pPr>
              <w:rPr>
                <w:b/>
              </w:rPr>
            </w:pPr>
            <w:r>
              <w:rPr>
                <w:b/>
              </w:rPr>
              <w:t>Percentage</w:t>
            </w:r>
          </w:p>
        </w:tc>
        <w:tc>
          <w:tcPr>
            <w:tcW w:w="1808" w:type="dxa"/>
          </w:tcPr>
          <w:p w:rsidR="00D618E8" w:rsidRDefault="00D618E8" w:rsidP="00107E77">
            <w:pPr>
              <w:jc w:val="both"/>
            </w:pPr>
            <w:r>
              <w:t>83.22</w:t>
            </w:r>
          </w:p>
        </w:tc>
        <w:tc>
          <w:tcPr>
            <w:tcW w:w="1808" w:type="dxa"/>
          </w:tcPr>
          <w:p w:rsidR="00D618E8" w:rsidRDefault="00D618E8" w:rsidP="00107E77">
            <w:pPr>
              <w:jc w:val="both"/>
            </w:pPr>
            <w:r>
              <w:t>13.29</w:t>
            </w:r>
          </w:p>
        </w:tc>
        <w:tc>
          <w:tcPr>
            <w:tcW w:w="1808" w:type="dxa"/>
          </w:tcPr>
          <w:p w:rsidR="00D618E8" w:rsidRDefault="00D618E8" w:rsidP="00107E77">
            <w:pPr>
              <w:jc w:val="both"/>
            </w:pPr>
            <w:r>
              <w:t>3.50</w:t>
            </w:r>
          </w:p>
        </w:tc>
      </w:tr>
    </w:tbl>
    <w:p w:rsidR="00B47826" w:rsidRDefault="00B47826" w:rsidP="00B47826">
      <w:pPr>
        <w:spacing w:after="0"/>
        <w:rPr>
          <w:rFonts w:cstheme="minorHAnsi"/>
        </w:rPr>
      </w:pPr>
    </w:p>
    <w:p w:rsidR="00B47826" w:rsidRDefault="00B47826" w:rsidP="00B47826">
      <w:pPr>
        <w:rPr>
          <w:rFonts w:cstheme="minorHAnsi"/>
        </w:rPr>
      </w:pPr>
      <w:r w:rsidRPr="00FE1AC4">
        <w:rPr>
          <w:rFonts w:cstheme="minorHAnsi"/>
        </w:rPr>
        <w:t>The OFSC has sought fe</w:t>
      </w:r>
      <w:r w:rsidR="00466DCE">
        <w:rPr>
          <w:rFonts w:cstheme="minorHAnsi"/>
        </w:rPr>
        <w:t>edback from regulated entities</w:t>
      </w:r>
      <w:r w:rsidRPr="00FE1AC4">
        <w:rPr>
          <w:rFonts w:cstheme="minorHAnsi"/>
        </w:rPr>
        <w:t xml:space="preserve"> and </w:t>
      </w:r>
      <w:r w:rsidR="004F71CD">
        <w:rPr>
          <w:rFonts w:cstheme="minorHAnsi"/>
        </w:rPr>
        <w:t xml:space="preserve">funding </w:t>
      </w:r>
      <w:r w:rsidRPr="00FE1AC4">
        <w:rPr>
          <w:rFonts w:cstheme="minorHAnsi"/>
        </w:rPr>
        <w:t xml:space="preserve">agencies on its risk based </w:t>
      </w:r>
      <w:r>
        <w:rPr>
          <w:rFonts w:cstheme="minorHAnsi"/>
        </w:rPr>
        <w:t xml:space="preserve">model.  Generally, the </w:t>
      </w:r>
      <w:r w:rsidR="004F71CD">
        <w:rPr>
          <w:rFonts w:cstheme="minorHAnsi"/>
        </w:rPr>
        <w:t>i</w:t>
      </w:r>
      <w:r w:rsidRPr="00FE1AC4">
        <w:rPr>
          <w:rFonts w:cstheme="minorHAnsi"/>
        </w:rPr>
        <w:t xml:space="preserve">ndustry and </w:t>
      </w:r>
      <w:r w:rsidR="004F71CD">
        <w:rPr>
          <w:rFonts w:cstheme="minorHAnsi"/>
        </w:rPr>
        <w:t>g</w:t>
      </w:r>
      <w:r w:rsidRPr="00FE1AC4">
        <w:rPr>
          <w:rFonts w:cstheme="minorHAnsi"/>
        </w:rPr>
        <w:t>overnment</w:t>
      </w:r>
      <w:r>
        <w:rPr>
          <w:rFonts w:cstheme="minorHAnsi"/>
        </w:rPr>
        <w:t xml:space="preserve"> </w:t>
      </w:r>
      <w:r w:rsidR="004F71CD">
        <w:rPr>
          <w:rFonts w:cstheme="minorHAnsi"/>
        </w:rPr>
        <w:t>a</w:t>
      </w:r>
      <w:r>
        <w:rPr>
          <w:rFonts w:cstheme="minorHAnsi"/>
        </w:rPr>
        <w:t>gency r</w:t>
      </w:r>
      <w:r w:rsidRPr="00FE1AC4">
        <w:rPr>
          <w:rFonts w:cstheme="minorHAnsi"/>
        </w:rPr>
        <w:t xml:space="preserve">eference groups have had few comments on the model. </w:t>
      </w:r>
    </w:p>
    <w:p w:rsidR="00B47826" w:rsidRPr="00FE1AC4" w:rsidRDefault="00B47826" w:rsidP="00B47826">
      <w:pPr>
        <w:rPr>
          <w:rFonts w:cstheme="minorHAnsi"/>
        </w:rPr>
      </w:pPr>
      <w:r>
        <w:rPr>
          <w:rFonts w:cstheme="minorHAnsi"/>
        </w:rPr>
        <w:t xml:space="preserve">Regulated entities have </w:t>
      </w:r>
      <w:r w:rsidRPr="00FE1AC4">
        <w:rPr>
          <w:rFonts w:cstheme="minorHAnsi"/>
        </w:rPr>
        <w:t>not expressed any concerns about the model in response to feedback surveys.</w:t>
      </w:r>
    </w:p>
    <w:p w:rsidR="00B47826" w:rsidRDefault="00B47826" w:rsidP="00B47826">
      <w:pPr>
        <w:pStyle w:val="Heading2"/>
      </w:pPr>
      <w:bookmarkStart w:id="31" w:name="_Toc463014983"/>
      <w:r>
        <w:t>Measure 3.2</w:t>
      </w:r>
      <w:bookmarkEnd w:id="31"/>
    </w:p>
    <w:p w:rsidR="00B47826" w:rsidRPr="009B4546" w:rsidRDefault="00B47826" w:rsidP="00B47826">
      <w:pPr>
        <w:rPr>
          <w:rFonts w:cstheme="minorHAnsi"/>
          <w:i/>
        </w:rPr>
      </w:pPr>
      <w:r w:rsidRPr="009B4546">
        <w:rPr>
          <w:rFonts w:cstheme="minorHAnsi"/>
          <w:i/>
        </w:rPr>
        <w:t>OFSC recognises the compliance record of regulated entities including using earned autonomy for those with a strong compliance track record. All available relevant data on compliance is considered.</w:t>
      </w:r>
    </w:p>
    <w:p w:rsidR="00B47826" w:rsidRDefault="00A6060B" w:rsidP="00476586">
      <w:pPr>
        <w:pStyle w:val="Heading3"/>
      </w:pPr>
      <w:bookmarkStart w:id="32" w:name="_Toc463014984"/>
      <w:r>
        <w:t>Benefits to regulated entities</w:t>
      </w:r>
      <w:r w:rsidR="00B47826">
        <w:t xml:space="preserve"> of the risk based approach</w:t>
      </w:r>
      <w:bookmarkEnd w:id="32"/>
    </w:p>
    <w:p w:rsidR="00B47826" w:rsidRDefault="00F94504" w:rsidP="00B47826">
      <w:pPr>
        <w:rPr>
          <w:rFonts w:cstheme="minorHAnsi"/>
        </w:rPr>
      </w:pPr>
      <w:r>
        <w:rPr>
          <w:rFonts w:cstheme="minorHAnsi"/>
        </w:rPr>
        <w:t>The OFSC takes regulated entity</w:t>
      </w:r>
      <w:r w:rsidR="00B47826" w:rsidRPr="00FE1AC4">
        <w:rPr>
          <w:rFonts w:cstheme="minorHAnsi"/>
        </w:rPr>
        <w:t xml:space="preserve"> risk ratings into account in determining the number of site audits it conducts in</w:t>
      </w:r>
      <w:r w:rsidR="00A6060B">
        <w:rPr>
          <w:rFonts w:cstheme="minorHAnsi"/>
        </w:rPr>
        <w:t xml:space="preserve"> monitoring accredited entities</w:t>
      </w:r>
      <w:r w:rsidR="00B47826" w:rsidRPr="00FE1AC4">
        <w:rPr>
          <w:rFonts w:cstheme="minorHAnsi"/>
        </w:rPr>
        <w:t xml:space="preserve"> or assessing applications for reaccreditation</w:t>
      </w:r>
      <w:r w:rsidR="00B47826">
        <w:rPr>
          <w:rFonts w:cstheme="minorHAnsi"/>
        </w:rPr>
        <w:t>.</w:t>
      </w:r>
      <w:r w:rsidR="00B47826" w:rsidRPr="00FE1AC4">
        <w:rPr>
          <w:rFonts w:cstheme="minorHAnsi"/>
        </w:rPr>
        <w:t xml:space="preserve"> </w:t>
      </w:r>
    </w:p>
    <w:p w:rsidR="00B939DE" w:rsidRDefault="00B939DE" w:rsidP="00B939DE">
      <w:pPr>
        <w:rPr>
          <w:rFonts w:cstheme="minorHAnsi"/>
        </w:rPr>
      </w:pPr>
      <w:r>
        <w:rPr>
          <w:rFonts w:cstheme="minorHAnsi"/>
        </w:rPr>
        <w:t>The risk level of a regulated entity is determined by the entity’s performance against specified risk indicators. These indicators emphasise performance at audit, including the number and nature of non-conformances, non-conformance closure rate, incident trends, fatalities, adherence to reporting req</w:t>
      </w:r>
      <w:r w:rsidR="00C355F3">
        <w:rPr>
          <w:rFonts w:cstheme="minorHAnsi"/>
        </w:rPr>
        <w:t>uirements and whether the entit</w:t>
      </w:r>
      <w:r>
        <w:rPr>
          <w:rFonts w:cstheme="minorHAnsi"/>
        </w:rPr>
        <w:t xml:space="preserve">y has any further conditions </w:t>
      </w:r>
      <w:r w:rsidR="004F71CD">
        <w:rPr>
          <w:rFonts w:cstheme="minorHAnsi"/>
        </w:rPr>
        <w:t xml:space="preserve">applied to its </w:t>
      </w:r>
      <w:r>
        <w:rPr>
          <w:rFonts w:cstheme="minorHAnsi"/>
        </w:rPr>
        <w:t>accreditation or</w:t>
      </w:r>
      <w:r w:rsidR="004F71CD">
        <w:rPr>
          <w:rFonts w:cstheme="minorHAnsi"/>
        </w:rPr>
        <w:t xml:space="preserve"> any outstanding </w:t>
      </w:r>
      <w:r>
        <w:rPr>
          <w:rFonts w:cstheme="minorHAnsi"/>
        </w:rPr>
        <w:t>compliance action.</w:t>
      </w:r>
    </w:p>
    <w:p w:rsidR="004B52ED" w:rsidRDefault="00845DA9">
      <w:r>
        <w:rPr>
          <w:rFonts w:cstheme="minorHAnsi"/>
        </w:rPr>
        <w:t>For regulated entities</w:t>
      </w:r>
      <w:r w:rsidR="00B939DE">
        <w:rPr>
          <w:rFonts w:cstheme="minorHAnsi"/>
        </w:rPr>
        <w:t xml:space="preserve"> with a strong track record of compliance with these indicators, an annual audit is the only site based intervention undertaken by the OFSC</w:t>
      </w:r>
      <w:r w:rsidR="004F71CD">
        <w:rPr>
          <w:rFonts w:cstheme="minorHAnsi"/>
        </w:rPr>
        <w:t xml:space="preserve">. Further, at </w:t>
      </w:r>
      <w:r w:rsidR="00B939DE">
        <w:rPr>
          <w:rFonts w:cstheme="minorHAnsi"/>
        </w:rPr>
        <w:t>reaccreditation, good performance will result in a stream</w:t>
      </w:r>
      <w:r w:rsidR="004F71CD">
        <w:rPr>
          <w:rFonts w:cstheme="minorHAnsi"/>
        </w:rPr>
        <w:t>l</w:t>
      </w:r>
      <w:r w:rsidR="00B939DE">
        <w:rPr>
          <w:rFonts w:cstheme="minorHAnsi"/>
        </w:rPr>
        <w:t>ined application process and the</w:t>
      </w:r>
      <w:r w:rsidR="004F71CD">
        <w:rPr>
          <w:rFonts w:cstheme="minorHAnsi"/>
        </w:rPr>
        <w:t xml:space="preserve"> regulated entity receiving the</w:t>
      </w:r>
      <w:r w:rsidR="00B939DE">
        <w:rPr>
          <w:rFonts w:cstheme="minorHAnsi"/>
        </w:rPr>
        <w:t xml:space="preserve"> maximum </w:t>
      </w:r>
      <w:r w:rsidR="004F71CD">
        <w:rPr>
          <w:rFonts w:cstheme="minorHAnsi"/>
        </w:rPr>
        <w:t xml:space="preserve">available </w:t>
      </w:r>
      <w:r w:rsidR="00B939DE">
        <w:rPr>
          <w:rFonts w:cstheme="minorHAnsi"/>
        </w:rPr>
        <w:t>period of six years accreditation. To date, more than 80</w:t>
      </w:r>
      <w:r w:rsidR="00A769A8">
        <w:rPr>
          <w:rFonts w:cstheme="minorHAnsi"/>
        </w:rPr>
        <w:t xml:space="preserve"> per cent </w:t>
      </w:r>
      <w:r w:rsidR="00B939DE">
        <w:rPr>
          <w:rFonts w:cstheme="minorHAnsi"/>
        </w:rPr>
        <w:t>of companies due for reaccreditation have been eligible for annual audits and a streamlined reaccreditation process.</w:t>
      </w:r>
      <w:r w:rsidR="00D14E9F" w:rsidDel="00D14E9F">
        <w:rPr>
          <w:rFonts w:cstheme="minorHAnsi"/>
        </w:rPr>
        <w:t xml:space="preserve"> </w:t>
      </w:r>
    </w:p>
    <w:p w:rsidR="004B52ED" w:rsidRDefault="004B52ED">
      <w:r>
        <w:br w:type="page"/>
      </w:r>
    </w:p>
    <w:p w:rsidR="004B52ED" w:rsidRPr="004B52ED" w:rsidRDefault="004B52ED" w:rsidP="00E02773">
      <w:pPr>
        <w:pStyle w:val="Heading1"/>
      </w:pPr>
      <w:bookmarkStart w:id="33" w:name="_Toc463014985"/>
      <w:r>
        <w:t>KPI 4</w:t>
      </w:r>
      <w:r w:rsidRPr="007E311D">
        <w:t xml:space="preserve"> </w:t>
      </w:r>
      <w:r>
        <w:t xml:space="preserve">– Compliance and Monitoring Approaches are streamlined and </w:t>
      </w:r>
      <w:r w:rsidR="00205DAA">
        <w:t>co</w:t>
      </w:r>
      <w:r>
        <w:t>ordinated</w:t>
      </w:r>
      <w:bookmarkEnd w:id="3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2D9"/>
        <w:tblLook w:val="04A0" w:firstRow="1" w:lastRow="0" w:firstColumn="1" w:lastColumn="0" w:noHBand="0" w:noVBand="1"/>
      </w:tblPr>
      <w:tblGrid>
        <w:gridCol w:w="9242"/>
      </w:tblGrid>
      <w:tr w:rsidR="00D14E9F" w:rsidTr="00B43618">
        <w:tc>
          <w:tcPr>
            <w:tcW w:w="9242" w:type="dxa"/>
            <w:shd w:val="clear" w:color="auto" w:fill="E3E2D9"/>
          </w:tcPr>
          <w:p w:rsidR="00D14E9F" w:rsidRPr="00FE1AC4" w:rsidRDefault="00D14E9F" w:rsidP="00B43618">
            <w:pPr>
              <w:pStyle w:val="Heading2"/>
              <w:outlineLvl w:val="1"/>
              <w:rPr>
                <w:rFonts w:asciiTheme="minorHAnsi" w:hAnsiTheme="minorHAnsi" w:cstheme="minorHAnsi"/>
                <w:b w:val="0"/>
              </w:rPr>
            </w:pPr>
            <w:bookmarkStart w:id="34" w:name="_Toc463014986"/>
            <w:r w:rsidRPr="00FE1AC4">
              <w:rPr>
                <w:rFonts w:asciiTheme="minorHAnsi" w:hAnsiTheme="minorHAnsi" w:cstheme="minorHAnsi"/>
              </w:rPr>
              <w:t>Summary of OFSC performance against KPI 4</w:t>
            </w:r>
            <w:bookmarkEnd w:id="34"/>
          </w:p>
          <w:p w:rsidR="00D14E9F" w:rsidRPr="00FE1AC4" w:rsidRDefault="00D14E9F" w:rsidP="00B43618">
            <w:pPr>
              <w:rPr>
                <w:rFonts w:cstheme="minorHAnsi"/>
              </w:rPr>
            </w:pPr>
          </w:p>
          <w:p w:rsidR="00D14E9F" w:rsidRDefault="00D14E9F" w:rsidP="00B43618">
            <w:pPr>
              <w:rPr>
                <w:rFonts w:cstheme="minorHAnsi"/>
              </w:rPr>
            </w:pPr>
            <w:r w:rsidRPr="00FE1AC4">
              <w:rPr>
                <w:rFonts w:cstheme="minorHAnsi"/>
              </w:rPr>
              <w:t xml:space="preserve">KPI 4 assesses whether monitoring by regulators is streamlined and co-ordinated. </w:t>
            </w:r>
          </w:p>
          <w:p w:rsidR="00D14E9F" w:rsidRDefault="00D14E9F" w:rsidP="00B43618">
            <w:pPr>
              <w:rPr>
                <w:rFonts w:cstheme="minorHAnsi"/>
              </w:rPr>
            </w:pPr>
          </w:p>
          <w:p w:rsidR="00D14E9F" w:rsidRDefault="00D14E9F" w:rsidP="00B43618">
            <w:pPr>
              <w:rPr>
                <w:rFonts w:cstheme="minorHAnsi"/>
              </w:rPr>
            </w:pPr>
            <w:r w:rsidRPr="00FE1AC4">
              <w:rPr>
                <w:rFonts w:cstheme="minorHAnsi"/>
              </w:rPr>
              <w:t xml:space="preserve">The OFSC has taken steps to ensure the Scheme is recognised by state and territory prequalification schemes. </w:t>
            </w:r>
          </w:p>
          <w:p w:rsidR="00D14E9F" w:rsidRDefault="00D14E9F" w:rsidP="00B43618">
            <w:pPr>
              <w:rPr>
                <w:rFonts w:cstheme="minorHAnsi"/>
              </w:rPr>
            </w:pPr>
          </w:p>
          <w:p w:rsidR="00D14E9F" w:rsidRDefault="00D14E9F" w:rsidP="00B43618">
            <w:pPr>
              <w:rPr>
                <w:rFonts w:cstheme="minorHAnsi"/>
              </w:rPr>
            </w:pPr>
            <w:r w:rsidRPr="00FE1AC4">
              <w:rPr>
                <w:rFonts w:cstheme="minorHAnsi"/>
              </w:rPr>
              <w:t xml:space="preserve">As at 30 June 2015 all state and territories, except Tasmania, have recognised the Scheme as satisfying the WHS requirements of their prequalification schemes. This creates compliance savings for builders, especially those working in multiple jurisdictions. </w:t>
            </w:r>
          </w:p>
          <w:p w:rsidR="00D14E9F" w:rsidRDefault="00D14E9F" w:rsidP="00B43618">
            <w:pPr>
              <w:rPr>
                <w:rFonts w:cstheme="minorHAnsi"/>
              </w:rPr>
            </w:pPr>
          </w:p>
          <w:p w:rsidR="00D14E9F" w:rsidRPr="00FE1AC4" w:rsidRDefault="00D14E9F" w:rsidP="00B43618">
            <w:pPr>
              <w:rPr>
                <w:rFonts w:cstheme="minorHAnsi"/>
              </w:rPr>
            </w:pPr>
            <w:r w:rsidRPr="00FE1AC4">
              <w:rPr>
                <w:rFonts w:cstheme="minorHAnsi"/>
              </w:rPr>
              <w:t xml:space="preserve">The OFSC also seeks to collaborate with </w:t>
            </w:r>
            <w:r>
              <w:rPr>
                <w:rFonts w:cstheme="minorHAnsi"/>
              </w:rPr>
              <w:t>regulated entities t</w:t>
            </w:r>
            <w:r w:rsidRPr="00FE1AC4">
              <w:rPr>
                <w:rFonts w:cstheme="minorHAnsi"/>
              </w:rPr>
              <w:t>o ensure all audits occur at a mutually ag</w:t>
            </w:r>
            <w:r>
              <w:rPr>
                <w:rFonts w:cstheme="minorHAnsi"/>
              </w:rPr>
              <w:t>reed time and that all regulated entities</w:t>
            </w:r>
            <w:r w:rsidRPr="00FE1AC4">
              <w:rPr>
                <w:rFonts w:cstheme="minorHAnsi"/>
              </w:rPr>
              <w:t xml:space="preserve"> receive audit notification and criteria scope prior to audit.</w:t>
            </w:r>
          </w:p>
          <w:p w:rsidR="00D14E9F" w:rsidRDefault="00D14E9F" w:rsidP="00B43618">
            <w:pPr>
              <w:rPr>
                <w:rFonts w:cstheme="minorHAnsi"/>
              </w:rPr>
            </w:pPr>
          </w:p>
        </w:tc>
      </w:tr>
    </w:tbl>
    <w:p w:rsidR="004B52ED" w:rsidRDefault="004B52ED" w:rsidP="004B52ED">
      <w:pPr>
        <w:pStyle w:val="Heading2"/>
      </w:pPr>
      <w:bookmarkStart w:id="35" w:name="_Toc463014987"/>
      <w:r>
        <w:t>Measure 4.1</w:t>
      </w:r>
      <w:bookmarkEnd w:id="35"/>
    </w:p>
    <w:p w:rsidR="004B52ED" w:rsidRPr="00FD0B8D" w:rsidRDefault="004B52ED" w:rsidP="004B52ED">
      <w:pPr>
        <w:rPr>
          <w:rFonts w:cstheme="minorHAnsi"/>
          <w:i/>
        </w:rPr>
      </w:pPr>
      <w:r w:rsidRPr="00FD0B8D">
        <w:rPr>
          <w:rFonts w:cstheme="minorHAnsi"/>
          <w:i/>
        </w:rPr>
        <w:t>OFSC takes a streamlined and co-ordinated approach by working with states and territories to ensure maximum recognition of the Scheme as meeting the WHS components of their pre</w:t>
      </w:r>
      <w:r>
        <w:rPr>
          <w:rFonts w:cstheme="minorHAnsi"/>
          <w:i/>
        </w:rPr>
        <w:noBreakHyphen/>
      </w:r>
      <w:r w:rsidRPr="00FD0B8D">
        <w:rPr>
          <w:rFonts w:cstheme="minorHAnsi"/>
          <w:i/>
        </w:rPr>
        <w:t>qualification schemes.</w:t>
      </w:r>
    </w:p>
    <w:p w:rsidR="004B52ED" w:rsidRDefault="004B52ED" w:rsidP="00476586">
      <w:pPr>
        <w:pStyle w:val="Heading3"/>
      </w:pPr>
      <w:bookmarkStart w:id="36" w:name="_Toc463014988"/>
      <w:r>
        <w:t>Recognition of Scheme by state and territory prequalification schemes</w:t>
      </w:r>
      <w:bookmarkEnd w:id="36"/>
    </w:p>
    <w:p w:rsidR="004B52ED" w:rsidRPr="00FE1AC4" w:rsidRDefault="004B52ED" w:rsidP="004B52ED">
      <w:pPr>
        <w:rPr>
          <w:rFonts w:cstheme="minorHAnsi"/>
        </w:rPr>
      </w:pPr>
      <w:r w:rsidRPr="00FE1AC4">
        <w:rPr>
          <w:rFonts w:cstheme="minorHAnsi"/>
        </w:rPr>
        <w:t>All states and territories have ‘pre-qualification’ requirements for builders that wish to undertake state and territory funded construction projects. The pre-qualification requirements include various criteria such as financial viability, sustainable development, human resource management and quality assurance</w:t>
      </w:r>
      <w:r>
        <w:rPr>
          <w:rFonts w:cstheme="minorHAnsi"/>
        </w:rPr>
        <w:t xml:space="preserve">. This is </w:t>
      </w:r>
      <w:r w:rsidRPr="00FE1AC4">
        <w:rPr>
          <w:rFonts w:cstheme="minorHAnsi"/>
        </w:rPr>
        <w:t>in addition to work</w:t>
      </w:r>
      <w:r>
        <w:rPr>
          <w:rFonts w:cstheme="minorHAnsi"/>
        </w:rPr>
        <w:t>,</w:t>
      </w:r>
      <w:r w:rsidRPr="00FE1AC4">
        <w:rPr>
          <w:rFonts w:cstheme="minorHAnsi"/>
        </w:rPr>
        <w:t xml:space="preserve"> health and safety requirements. In the past there was a myriad of state and territory pre-qualification arrangements for builders, with more than 10 in New South Wales alone and over 25 nationally.</w:t>
      </w:r>
    </w:p>
    <w:p w:rsidR="00F17671" w:rsidRDefault="004B52ED" w:rsidP="004B52ED">
      <w:pPr>
        <w:rPr>
          <w:rFonts w:cstheme="minorHAnsi"/>
        </w:rPr>
      </w:pPr>
      <w:r w:rsidRPr="00FE1AC4">
        <w:rPr>
          <w:rFonts w:cstheme="minorHAnsi"/>
        </w:rPr>
        <w:t xml:space="preserve">As part of the review of the Scheme in 2014, the OFSC held discussions with states and territories about recognition </w:t>
      </w:r>
      <w:r>
        <w:rPr>
          <w:rFonts w:cstheme="minorHAnsi"/>
        </w:rPr>
        <w:t>of the Scheme for non-residential construction projects valued less than $50 million</w:t>
      </w:r>
      <w:r w:rsidRPr="00FE1AC4">
        <w:rPr>
          <w:rFonts w:cstheme="minorHAnsi"/>
        </w:rPr>
        <w:t xml:space="preserve">. As a result, all jurisdictions except Tasmania </w:t>
      </w:r>
      <w:r>
        <w:rPr>
          <w:rFonts w:cstheme="minorHAnsi"/>
        </w:rPr>
        <w:t xml:space="preserve">agreed to </w:t>
      </w:r>
      <w:r w:rsidRPr="00FE1AC4">
        <w:rPr>
          <w:rFonts w:cstheme="minorHAnsi"/>
        </w:rPr>
        <w:t xml:space="preserve">recognise the Scheme as automatically meeting their </w:t>
      </w:r>
      <w:r>
        <w:rPr>
          <w:rFonts w:cstheme="minorHAnsi"/>
        </w:rPr>
        <w:t xml:space="preserve">state and territory prequalification </w:t>
      </w:r>
      <w:r w:rsidRPr="00FE1AC4">
        <w:rPr>
          <w:rFonts w:cstheme="minorHAnsi"/>
        </w:rPr>
        <w:t xml:space="preserve">requirements. Victoria </w:t>
      </w:r>
      <w:r>
        <w:rPr>
          <w:rFonts w:cstheme="minorHAnsi"/>
        </w:rPr>
        <w:t xml:space="preserve">was </w:t>
      </w:r>
      <w:r w:rsidRPr="00FE1AC4">
        <w:rPr>
          <w:rFonts w:cstheme="minorHAnsi"/>
        </w:rPr>
        <w:t xml:space="preserve">the latest State to recognise the Scheme with the Victorian Government extending recognition in August 2015. </w:t>
      </w:r>
    </w:p>
    <w:p w:rsidR="004B52ED" w:rsidRPr="00FE1AC4" w:rsidRDefault="004B52ED" w:rsidP="004B52ED">
      <w:pPr>
        <w:rPr>
          <w:rFonts w:cstheme="minorHAnsi"/>
        </w:rPr>
      </w:pPr>
      <w:r w:rsidRPr="00FE1AC4">
        <w:rPr>
          <w:rFonts w:cstheme="minorHAnsi"/>
        </w:rPr>
        <w:t xml:space="preserve">The OFSC is </w:t>
      </w:r>
      <w:r>
        <w:rPr>
          <w:rFonts w:cstheme="minorHAnsi"/>
        </w:rPr>
        <w:t xml:space="preserve">currently </w:t>
      </w:r>
      <w:r w:rsidRPr="00FE1AC4">
        <w:rPr>
          <w:rFonts w:cstheme="minorHAnsi"/>
        </w:rPr>
        <w:t>working with Tasmania to achieve Scheme recognition in that jurisdiction.</w:t>
      </w:r>
    </w:p>
    <w:p w:rsidR="004B52ED" w:rsidRDefault="00F94504" w:rsidP="004B52ED">
      <w:pPr>
        <w:rPr>
          <w:rFonts w:cstheme="minorHAnsi"/>
        </w:rPr>
      </w:pPr>
      <w:r>
        <w:rPr>
          <w:rFonts w:cstheme="minorHAnsi"/>
        </w:rPr>
        <w:t>The OFSC asked regulated entities in its 2016 regulated entity</w:t>
      </w:r>
      <w:r w:rsidR="004B52ED" w:rsidRPr="00FE1AC4">
        <w:rPr>
          <w:rFonts w:cstheme="minorHAnsi"/>
        </w:rPr>
        <w:t xml:space="preserve"> survey about the benefits of state and territory recognition. In r</w:t>
      </w:r>
      <w:r w:rsidR="00A6060B">
        <w:rPr>
          <w:rFonts w:cstheme="minorHAnsi"/>
        </w:rPr>
        <w:t>esponse 94 per cent of regulated entities</w:t>
      </w:r>
      <w:r w:rsidR="004B52ED" w:rsidRPr="00FE1AC4">
        <w:rPr>
          <w:rFonts w:cstheme="minorHAnsi"/>
        </w:rPr>
        <w:t xml:space="preserve"> stated that recognition is likely</w:t>
      </w:r>
      <w:r>
        <w:rPr>
          <w:rFonts w:cstheme="minorHAnsi"/>
        </w:rPr>
        <w:t xml:space="preserve"> to benefit </w:t>
      </w:r>
      <w:r w:rsidR="00A6060B">
        <w:rPr>
          <w:rFonts w:cstheme="minorHAnsi"/>
        </w:rPr>
        <w:t>accredited entities</w:t>
      </w:r>
      <w:r w:rsidR="004B52ED" w:rsidRPr="00FE1AC4">
        <w:rPr>
          <w:rFonts w:cstheme="minorHAnsi"/>
        </w:rPr>
        <w:t xml:space="preserve"> and 93 per cent state</w:t>
      </w:r>
      <w:r>
        <w:rPr>
          <w:rFonts w:cstheme="minorHAnsi"/>
        </w:rPr>
        <w:t>d it would benef</w:t>
      </w:r>
      <w:r w:rsidR="00A6060B">
        <w:rPr>
          <w:rFonts w:cstheme="minorHAnsi"/>
        </w:rPr>
        <w:t>it them</w:t>
      </w:r>
      <w:r w:rsidR="004B52ED" w:rsidRPr="00FE1AC4">
        <w:rPr>
          <w:rFonts w:cstheme="minorHAnsi"/>
        </w:rPr>
        <w:t>.</w:t>
      </w:r>
    </w:p>
    <w:p w:rsidR="004B52ED" w:rsidRDefault="004B52ED">
      <w:pPr>
        <w:rPr>
          <w:rFonts w:ascii="Calibri" w:eastAsiaTheme="majorEastAsia" w:hAnsi="Calibri" w:cstheme="majorBidi"/>
          <w:b/>
          <w:bCs/>
          <w:color w:val="9E191F"/>
          <w:sz w:val="28"/>
          <w:szCs w:val="26"/>
        </w:rPr>
      </w:pPr>
    </w:p>
    <w:p w:rsidR="004B52ED" w:rsidRDefault="004B52ED" w:rsidP="004B52ED">
      <w:pPr>
        <w:pStyle w:val="Heading2"/>
      </w:pPr>
      <w:bookmarkStart w:id="37" w:name="_Toc463014989"/>
      <w:r>
        <w:t>Measure 4.2</w:t>
      </w:r>
      <w:bookmarkEnd w:id="37"/>
    </w:p>
    <w:p w:rsidR="004B52ED" w:rsidRPr="00772EF2" w:rsidRDefault="004B52ED" w:rsidP="004B52ED">
      <w:pPr>
        <w:rPr>
          <w:rFonts w:cstheme="minorHAnsi"/>
          <w:i/>
        </w:rPr>
      </w:pPr>
      <w:r w:rsidRPr="00772EF2">
        <w:rPr>
          <w:rFonts w:cstheme="minorHAnsi"/>
          <w:i/>
        </w:rPr>
        <w:t>Regulated entities are provided with sufficient notice of intended site audits and mutually acceptable audit dates are negotiated to minimise business interruption.</w:t>
      </w:r>
    </w:p>
    <w:p w:rsidR="004B52ED" w:rsidRDefault="004B52ED" w:rsidP="00476586">
      <w:pPr>
        <w:pStyle w:val="Heading3"/>
      </w:pPr>
      <w:bookmarkStart w:id="38" w:name="_Toc463014990"/>
      <w:r>
        <w:t>Audit scheduling</w:t>
      </w:r>
      <w:bookmarkEnd w:id="38"/>
    </w:p>
    <w:p w:rsidR="004B52ED" w:rsidRPr="00FE1AC4" w:rsidRDefault="004B52ED" w:rsidP="004B52ED">
      <w:pPr>
        <w:rPr>
          <w:rFonts w:cstheme="minorHAnsi"/>
        </w:rPr>
      </w:pPr>
      <w:r>
        <w:rPr>
          <w:rFonts w:cstheme="minorHAnsi"/>
        </w:rPr>
        <w:t>In 2015-16, the OFSC conducted 401 audits of regulated entities n</w:t>
      </w:r>
      <w:r w:rsidR="00C355F3">
        <w:rPr>
          <w:rFonts w:cstheme="minorHAnsi"/>
        </w:rPr>
        <w:t xml:space="preserve">oting that some </w:t>
      </w:r>
      <w:r w:rsidR="00A6060B">
        <w:rPr>
          <w:rFonts w:cstheme="minorHAnsi"/>
        </w:rPr>
        <w:t xml:space="preserve">entities </w:t>
      </w:r>
      <w:r>
        <w:rPr>
          <w:rFonts w:cstheme="minorHAnsi"/>
        </w:rPr>
        <w:t>seeking initial accreditation may have been audited on multiple occasions in order to satisfy the Scheme requirements.</w:t>
      </w:r>
      <w:r w:rsidR="00A6060B">
        <w:rPr>
          <w:rFonts w:cstheme="minorHAnsi"/>
        </w:rPr>
        <w:t xml:space="preserve"> The OFSC works with regulated entities</w:t>
      </w:r>
      <w:r w:rsidRPr="00FE1AC4">
        <w:rPr>
          <w:rFonts w:cstheme="minorHAnsi"/>
        </w:rPr>
        <w:t xml:space="preserve"> to identify appropriate worksites to audit and ensures a</w:t>
      </w:r>
      <w:r w:rsidR="00F17671">
        <w:rPr>
          <w:rFonts w:cstheme="minorHAnsi"/>
        </w:rPr>
        <w:t>n</w:t>
      </w:r>
      <w:r w:rsidRPr="00FE1AC4">
        <w:rPr>
          <w:rFonts w:cstheme="minorHAnsi"/>
        </w:rPr>
        <w:t xml:space="preserve"> F</w:t>
      </w:r>
      <w:r>
        <w:rPr>
          <w:rFonts w:cstheme="minorHAnsi"/>
        </w:rPr>
        <w:t>SO</w:t>
      </w:r>
      <w:r w:rsidRPr="00FE1AC4">
        <w:rPr>
          <w:rFonts w:cstheme="minorHAnsi"/>
        </w:rPr>
        <w:t xml:space="preserve"> is available to c</w:t>
      </w:r>
      <w:r w:rsidR="00845DA9">
        <w:rPr>
          <w:rFonts w:cstheme="minorHAnsi"/>
        </w:rPr>
        <w:t>onduct the audit on the agre</w:t>
      </w:r>
      <w:r w:rsidRPr="00FE1AC4">
        <w:rPr>
          <w:rFonts w:cstheme="minorHAnsi"/>
        </w:rPr>
        <w:t>ed dates.</w:t>
      </w:r>
      <w:r w:rsidR="00845DA9">
        <w:rPr>
          <w:rFonts w:cstheme="minorHAnsi"/>
        </w:rPr>
        <w:t xml:space="preserve"> The OFSC also works to ensure that the audit compliance burden is minimised by notifying relevant regulators twice a month of audits to occur in each jurisdiction to avoid double up in audits, and is flexible in scheduling dates that don’t coincide with a regulated entity’s own obligations (for example in regard to certification and training).</w:t>
      </w:r>
    </w:p>
    <w:p w:rsidR="004B52ED" w:rsidRDefault="004B52ED">
      <w:pPr>
        <w:rPr>
          <w:rFonts w:cstheme="minorHAnsi"/>
        </w:rPr>
      </w:pPr>
      <w:r w:rsidRPr="00FE1AC4">
        <w:rPr>
          <w:rFonts w:cstheme="minorHAnsi"/>
        </w:rPr>
        <w:t>In scheduling audits the OFSC ensures al</w:t>
      </w:r>
      <w:r w:rsidR="00A6060B">
        <w:rPr>
          <w:rFonts w:cstheme="minorHAnsi"/>
        </w:rPr>
        <w:t>l regulated entities</w:t>
      </w:r>
      <w:r w:rsidRPr="00FE1AC4">
        <w:rPr>
          <w:rFonts w:cstheme="minorHAnsi"/>
        </w:rPr>
        <w:t xml:space="preserve"> receive an audit notification and criteria scope prior to audit</w:t>
      </w:r>
      <w:r>
        <w:rPr>
          <w:rFonts w:cstheme="minorHAnsi"/>
        </w:rPr>
        <w:t xml:space="preserve"> to assist in effective and efficient conduct of the audit</w:t>
      </w:r>
      <w:r w:rsidRPr="00FE1AC4">
        <w:rPr>
          <w:rFonts w:cstheme="minorHAnsi"/>
        </w:rPr>
        <w:t xml:space="preserve">. All audits are conducted at a date mutually agreed to with the regulated entity. The OFSC works with regulators on a regular basis to provide a copy of the audit schedule </w:t>
      </w:r>
      <w:r>
        <w:rPr>
          <w:rFonts w:cstheme="minorHAnsi"/>
        </w:rPr>
        <w:t xml:space="preserve">in order to ensure multiple audits do not occur </w:t>
      </w:r>
      <w:r w:rsidR="00F17671">
        <w:rPr>
          <w:rFonts w:cstheme="minorHAnsi"/>
        </w:rPr>
        <w:t>within a close timeframe</w:t>
      </w:r>
      <w:r>
        <w:rPr>
          <w:rFonts w:cstheme="minorHAnsi"/>
        </w:rPr>
        <w:t>.</w:t>
      </w:r>
      <w:r w:rsidR="00D14E9F" w:rsidRPr="00FE1AC4" w:rsidDel="00D14E9F">
        <w:rPr>
          <w:rFonts w:cstheme="minorHAnsi"/>
        </w:rPr>
        <w:t xml:space="preserve"> </w:t>
      </w:r>
    </w:p>
    <w:p w:rsidR="004B52ED" w:rsidRDefault="004B52ED">
      <w:pPr>
        <w:rPr>
          <w:rFonts w:cstheme="minorHAnsi"/>
        </w:rPr>
      </w:pPr>
      <w:r>
        <w:rPr>
          <w:rFonts w:cstheme="minorHAnsi"/>
        </w:rPr>
        <w:br w:type="page"/>
      </w:r>
    </w:p>
    <w:p w:rsidR="004B52ED" w:rsidRDefault="004B52ED" w:rsidP="00E02773">
      <w:pPr>
        <w:pStyle w:val="Heading1"/>
      </w:pPr>
      <w:bookmarkStart w:id="39" w:name="_Toc463014991"/>
      <w:r>
        <w:t>KPI 5</w:t>
      </w:r>
      <w:r w:rsidRPr="007E311D">
        <w:t xml:space="preserve"> </w:t>
      </w:r>
      <w:r>
        <w:t xml:space="preserve">– </w:t>
      </w:r>
      <w:r w:rsidR="00205DAA">
        <w:t>Regulators are open and transparent in their dealings with regulated entities</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D14E9F" w:rsidTr="00B43618">
        <w:tc>
          <w:tcPr>
            <w:tcW w:w="9242" w:type="dxa"/>
            <w:shd w:val="clear" w:color="auto" w:fill="E3E2D9"/>
          </w:tcPr>
          <w:p w:rsidR="00D14E9F" w:rsidRPr="00FE1AC4" w:rsidRDefault="00D14E9F" w:rsidP="00B43618">
            <w:pPr>
              <w:pStyle w:val="Heading2"/>
              <w:outlineLvl w:val="1"/>
              <w:rPr>
                <w:rFonts w:asciiTheme="minorHAnsi" w:hAnsiTheme="minorHAnsi" w:cstheme="minorHAnsi"/>
                <w:b w:val="0"/>
              </w:rPr>
            </w:pPr>
            <w:bookmarkStart w:id="40" w:name="_Toc463014992"/>
            <w:r w:rsidRPr="00FE1AC4">
              <w:rPr>
                <w:rFonts w:asciiTheme="minorHAnsi" w:hAnsiTheme="minorHAnsi" w:cstheme="minorHAnsi"/>
              </w:rPr>
              <w:t>Summary of OFSC performance against KPI 5</w:t>
            </w:r>
            <w:bookmarkEnd w:id="40"/>
          </w:p>
          <w:p w:rsidR="00D14E9F" w:rsidRPr="00FE1AC4" w:rsidRDefault="00D14E9F" w:rsidP="00B43618">
            <w:pPr>
              <w:rPr>
                <w:rFonts w:cstheme="minorHAnsi"/>
              </w:rPr>
            </w:pPr>
          </w:p>
          <w:p w:rsidR="00D14E9F" w:rsidRDefault="00D14E9F" w:rsidP="00B43618">
            <w:pPr>
              <w:rPr>
                <w:rFonts w:cstheme="minorHAnsi"/>
              </w:rPr>
            </w:pPr>
            <w:r w:rsidRPr="00FE1AC4">
              <w:rPr>
                <w:rFonts w:cstheme="minorHAnsi"/>
              </w:rPr>
              <w:t xml:space="preserve">KPI 5 assesses whether the OFSC is open and responsive in its dealing with regulated entities. </w:t>
            </w:r>
          </w:p>
          <w:p w:rsidR="00D14E9F" w:rsidRDefault="00D14E9F" w:rsidP="00B43618">
            <w:pPr>
              <w:rPr>
                <w:rFonts w:cstheme="minorHAnsi"/>
              </w:rPr>
            </w:pPr>
          </w:p>
          <w:p w:rsidR="00D14E9F" w:rsidRDefault="00D14E9F" w:rsidP="00B43618">
            <w:pPr>
              <w:rPr>
                <w:rFonts w:cstheme="minorHAnsi"/>
              </w:rPr>
            </w:pPr>
            <w:r w:rsidRPr="00FE1AC4">
              <w:rPr>
                <w:rFonts w:cstheme="minorHAnsi"/>
              </w:rPr>
              <w:t>The OFSC provides a comprehensive s</w:t>
            </w:r>
            <w:r>
              <w:rPr>
                <w:rFonts w:cstheme="minorHAnsi"/>
              </w:rPr>
              <w:t>uite of information to regulated entities</w:t>
            </w:r>
            <w:r w:rsidRPr="00FE1AC4">
              <w:rPr>
                <w:rFonts w:cstheme="minorHAnsi"/>
              </w:rPr>
              <w:t xml:space="preserve">. </w:t>
            </w:r>
          </w:p>
          <w:p w:rsidR="00D14E9F" w:rsidRDefault="00D14E9F" w:rsidP="00B43618">
            <w:pPr>
              <w:rPr>
                <w:rFonts w:cstheme="minorHAnsi"/>
              </w:rPr>
            </w:pPr>
          </w:p>
          <w:p w:rsidR="00D14E9F" w:rsidRPr="00FE1AC4" w:rsidRDefault="00D14E9F" w:rsidP="00B43618">
            <w:pPr>
              <w:rPr>
                <w:rFonts w:cstheme="minorHAnsi"/>
              </w:rPr>
            </w:pPr>
            <w:r w:rsidRPr="00FE1AC4">
              <w:rPr>
                <w:rFonts w:cstheme="minorHAnsi"/>
              </w:rPr>
              <w:t>The results of audits and risk rating i</w:t>
            </w:r>
            <w:r>
              <w:rPr>
                <w:rFonts w:cstheme="minorHAnsi"/>
              </w:rPr>
              <w:t>nformation are sent to regulated entities</w:t>
            </w:r>
            <w:r w:rsidRPr="00FE1AC4">
              <w:rPr>
                <w:rFonts w:cstheme="minorHAnsi"/>
              </w:rPr>
              <w:t xml:space="preserve"> or available</w:t>
            </w:r>
            <w:r>
              <w:rPr>
                <w:rFonts w:cstheme="minorHAnsi"/>
              </w:rPr>
              <w:t xml:space="preserve"> on-line. Regulated entities</w:t>
            </w:r>
            <w:r w:rsidRPr="00FE1AC4">
              <w:rPr>
                <w:rFonts w:cstheme="minorHAnsi"/>
              </w:rPr>
              <w:t xml:space="preserve"> can also access performance information data through </w:t>
            </w:r>
            <w:r>
              <w:rPr>
                <w:rFonts w:cstheme="minorHAnsi"/>
              </w:rPr>
              <w:t>FSC Online</w:t>
            </w:r>
            <w:r w:rsidRPr="00FE1AC4">
              <w:rPr>
                <w:rFonts w:cstheme="minorHAnsi"/>
              </w:rPr>
              <w:t>.</w:t>
            </w:r>
          </w:p>
          <w:p w:rsidR="00D14E9F" w:rsidRPr="00FE1AC4" w:rsidRDefault="00D14E9F" w:rsidP="00B43618">
            <w:pPr>
              <w:rPr>
                <w:rFonts w:cstheme="minorHAnsi"/>
              </w:rPr>
            </w:pPr>
          </w:p>
          <w:p w:rsidR="00D14E9F" w:rsidRDefault="00D14E9F" w:rsidP="00B43618">
            <w:pPr>
              <w:rPr>
                <w:rFonts w:cstheme="minorHAnsi"/>
              </w:rPr>
            </w:pPr>
            <w:r w:rsidRPr="00FE1AC4">
              <w:rPr>
                <w:rFonts w:cstheme="minorHAnsi"/>
              </w:rPr>
              <w:t>The OFSC seeks to wor</w:t>
            </w:r>
            <w:r>
              <w:rPr>
                <w:rFonts w:cstheme="minorHAnsi"/>
              </w:rPr>
              <w:t>k collaboratively with regulated entities</w:t>
            </w:r>
            <w:r w:rsidRPr="00FE1AC4">
              <w:rPr>
                <w:rFonts w:cstheme="minorHAnsi"/>
              </w:rPr>
              <w:t xml:space="preserve"> through the accreditation and audit process to ensure they are fully informed and understand the process. It provides additional support to entities through its telephone assist line and </w:t>
            </w:r>
            <w:r>
              <w:rPr>
                <w:rFonts w:cstheme="minorHAnsi"/>
              </w:rPr>
              <w:t>in</w:t>
            </w:r>
            <w:r w:rsidRPr="00FE1AC4">
              <w:rPr>
                <w:rFonts w:cstheme="minorHAnsi"/>
              </w:rPr>
              <w:t xml:space="preserve">box. </w:t>
            </w:r>
          </w:p>
          <w:p w:rsidR="00D14E9F" w:rsidRDefault="00D14E9F" w:rsidP="00B43618">
            <w:pPr>
              <w:rPr>
                <w:rFonts w:cstheme="minorHAnsi"/>
              </w:rPr>
            </w:pPr>
          </w:p>
          <w:p w:rsidR="00D14E9F" w:rsidRDefault="00D14E9F" w:rsidP="00B43618">
            <w:pPr>
              <w:rPr>
                <w:rFonts w:cstheme="minorHAnsi"/>
              </w:rPr>
            </w:pPr>
            <w:r w:rsidRPr="00FE1AC4">
              <w:rPr>
                <w:rFonts w:cstheme="minorHAnsi"/>
              </w:rPr>
              <w:t>During 2015-16 the OFSC received very positive feedback on its responsiveness</w:t>
            </w:r>
            <w:r>
              <w:rPr>
                <w:rFonts w:cstheme="minorHAnsi"/>
              </w:rPr>
              <w:t xml:space="preserve"> </w:t>
            </w:r>
            <w:r w:rsidRPr="00FE1AC4">
              <w:rPr>
                <w:rFonts w:cstheme="minorHAnsi"/>
              </w:rPr>
              <w:t>and no complaints.</w:t>
            </w:r>
            <w:r>
              <w:rPr>
                <w:rFonts w:cstheme="minorHAnsi"/>
              </w:rPr>
              <w:t xml:space="preserve"> </w:t>
            </w:r>
          </w:p>
          <w:p w:rsidR="00D14E9F" w:rsidRDefault="00D14E9F" w:rsidP="00B43618">
            <w:pPr>
              <w:rPr>
                <w:rFonts w:cstheme="minorHAnsi"/>
              </w:rPr>
            </w:pPr>
          </w:p>
          <w:p w:rsidR="00D14E9F" w:rsidRDefault="00D14E9F" w:rsidP="00B43618">
            <w:pPr>
              <w:rPr>
                <w:rFonts w:cstheme="minorHAnsi"/>
              </w:rPr>
            </w:pPr>
            <w:r>
              <w:rPr>
                <w:rFonts w:cstheme="minorHAnsi"/>
              </w:rPr>
              <w:t>There were no Administrative Appeals Tribunal reviews relating to OFSC decisions during this period.</w:t>
            </w:r>
          </w:p>
          <w:p w:rsidR="00D14E9F" w:rsidRDefault="00D14E9F" w:rsidP="00B43618"/>
        </w:tc>
      </w:tr>
    </w:tbl>
    <w:p w:rsidR="00205DAA" w:rsidRDefault="00205DAA" w:rsidP="00205DAA">
      <w:pPr>
        <w:pStyle w:val="Heading2"/>
      </w:pPr>
      <w:bookmarkStart w:id="41" w:name="_Toc463014993"/>
      <w:r>
        <w:t>Measure 5.1</w:t>
      </w:r>
      <w:bookmarkEnd w:id="41"/>
    </w:p>
    <w:p w:rsidR="00205DAA" w:rsidRPr="00A91D6D" w:rsidRDefault="00205DAA" w:rsidP="00205DAA">
      <w:pPr>
        <w:rPr>
          <w:rFonts w:cstheme="minorHAnsi"/>
          <w:i/>
        </w:rPr>
      </w:pPr>
      <w:r w:rsidRPr="00A91D6D">
        <w:rPr>
          <w:rFonts w:cstheme="minorHAnsi"/>
          <w:i/>
        </w:rPr>
        <w:t xml:space="preserve">The OFSC publishes its risk based framework, assessment criteria and a range of guidance material in a format which is clear, understandable and accessible.  </w:t>
      </w:r>
    </w:p>
    <w:p w:rsidR="00205DAA" w:rsidRDefault="00F94504" w:rsidP="00476586">
      <w:pPr>
        <w:pStyle w:val="Heading3"/>
      </w:pPr>
      <w:bookmarkStart w:id="42" w:name="_Toc463014994"/>
      <w:r>
        <w:t>Regulated Entity</w:t>
      </w:r>
      <w:r w:rsidR="00205DAA">
        <w:t xml:space="preserve"> access to information</w:t>
      </w:r>
      <w:bookmarkEnd w:id="42"/>
    </w:p>
    <w:p w:rsidR="00205DAA" w:rsidRDefault="00205DAA" w:rsidP="00205DAA">
      <w:pPr>
        <w:rPr>
          <w:rFonts w:cstheme="minorHAnsi"/>
        </w:rPr>
      </w:pPr>
      <w:r w:rsidRPr="00FE1AC4">
        <w:rPr>
          <w:rFonts w:cstheme="minorHAnsi"/>
        </w:rPr>
        <w:t xml:space="preserve">The OFSC has developed a comprehensive suite of information for </w:t>
      </w:r>
      <w:r>
        <w:rPr>
          <w:rFonts w:cstheme="minorHAnsi"/>
        </w:rPr>
        <w:t xml:space="preserve">regulated entities </w:t>
      </w:r>
      <w:r w:rsidRPr="00FE1AC4">
        <w:rPr>
          <w:rFonts w:cstheme="minorHAnsi"/>
        </w:rPr>
        <w:t>and client agencies</w:t>
      </w:r>
      <w:r w:rsidR="00F17671">
        <w:rPr>
          <w:rFonts w:cstheme="minorHAnsi"/>
        </w:rPr>
        <w:t>, including audit criteria and guidelines, WHS Performance Reporting pack and fact sheets</w:t>
      </w:r>
      <w:r w:rsidRPr="00FE1AC4">
        <w:rPr>
          <w:rFonts w:cstheme="minorHAnsi"/>
        </w:rPr>
        <w:t xml:space="preserve">. </w:t>
      </w:r>
    </w:p>
    <w:p w:rsidR="00205DAA" w:rsidRPr="00FE1AC4" w:rsidRDefault="00205DAA" w:rsidP="00205DAA">
      <w:pPr>
        <w:rPr>
          <w:rFonts w:cstheme="minorHAnsi"/>
        </w:rPr>
      </w:pPr>
      <w:r w:rsidRPr="00FE1AC4">
        <w:rPr>
          <w:rFonts w:cstheme="minorHAnsi"/>
        </w:rPr>
        <w:t xml:space="preserve">Essential </w:t>
      </w:r>
      <w:r w:rsidR="00A6060B">
        <w:rPr>
          <w:rFonts w:cstheme="minorHAnsi"/>
        </w:rPr>
        <w:t>information is sent to regulated entities</w:t>
      </w:r>
      <w:r w:rsidRPr="00FE1AC4">
        <w:rPr>
          <w:rFonts w:cstheme="minorHAnsi"/>
        </w:rPr>
        <w:t xml:space="preserve"> during the accreditation process and all information is available on the </w:t>
      </w:r>
      <w:r>
        <w:rPr>
          <w:rFonts w:cstheme="minorHAnsi"/>
        </w:rPr>
        <w:t xml:space="preserve">FSC’s </w:t>
      </w:r>
      <w:r w:rsidRPr="00FE1AC4">
        <w:rPr>
          <w:rFonts w:cstheme="minorHAnsi"/>
        </w:rPr>
        <w:t xml:space="preserve">website </w:t>
      </w:r>
      <w:hyperlink r:id="rId43" w:history="1">
        <w:r w:rsidRPr="00FE1AC4">
          <w:rPr>
            <w:rStyle w:val="Hyperlink"/>
            <w:rFonts w:cstheme="minorHAnsi"/>
          </w:rPr>
          <w:t>www.fsc.gov.au</w:t>
        </w:r>
      </w:hyperlink>
      <w:r w:rsidRPr="00FE1AC4">
        <w:rPr>
          <w:rFonts w:cstheme="minorHAnsi"/>
        </w:rPr>
        <w:t xml:space="preserve">.  </w:t>
      </w:r>
      <w:r>
        <w:rPr>
          <w:rFonts w:cstheme="minorHAnsi"/>
        </w:rPr>
        <w:t>This includes the assessment criteria and</w:t>
      </w:r>
      <w:r w:rsidR="00A6060B">
        <w:rPr>
          <w:rFonts w:cstheme="minorHAnsi"/>
        </w:rPr>
        <w:t xml:space="preserve"> guidance material for regulated entities</w:t>
      </w:r>
      <w:r>
        <w:rPr>
          <w:rFonts w:cstheme="minorHAnsi"/>
        </w:rPr>
        <w:t xml:space="preserve"> and agencies. </w:t>
      </w:r>
      <w:r w:rsidR="00A80FAF">
        <w:rPr>
          <w:rFonts w:cstheme="minorHAnsi"/>
        </w:rPr>
        <w:t xml:space="preserve">The </w:t>
      </w:r>
      <w:r>
        <w:rPr>
          <w:rFonts w:cstheme="minorHAnsi"/>
        </w:rPr>
        <w:t xml:space="preserve">OFSC is currently finalising a fact sheet on the risk based framework which will be available in 2016-17. </w:t>
      </w:r>
    </w:p>
    <w:p w:rsidR="00A769A8" w:rsidRDefault="00205DAA" w:rsidP="00205DAA">
      <w:pPr>
        <w:rPr>
          <w:rFonts w:cstheme="minorHAnsi"/>
        </w:rPr>
      </w:pPr>
      <w:r w:rsidRPr="00FE1AC4">
        <w:rPr>
          <w:rFonts w:cstheme="minorHAnsi"/>
        </w:rPr>
        <w:t xml:space="preserve">The FSC Online </w:t>
      </w:r>
      <w:r>
        <w:rPr>
          <w:rFonts w:cstheme="minorHAnsi"/>
        </w:rPr>
        <w:t xml:space="preserve">application and reporting system </w:t>
      </w:r>
      <w:r w:rsidRPr="00FE1AC4">
        <w:rPr>
          <w:rFonts w:cstheme="minorHAnsi"/>
        </w:rPr>
        <w:t xml:space="preserve">is discussed under Measure 2.1. As noted previously, the OFSC has upgraded its online </w:t>
      </w:r>
      <w:r>
        <w:rPr>
          <w:rFonts w:cstheme="minorHAnsi"/>
        </w:rPr>
        <w:t xml:space="preserve">resources </w:t>
      </w:r>
      <w:r w:rsidRPr="00FE1AC4">
        <w:rPr>
          <w:rFonts w:cstheme="minorHAnsi"/>
        </w:rPr>
        <w:t>to promote greater Scheme transparency</w:t>
      </w:r>
      <w:r>
        <w:rPr>
          <w:rFonts w:cstheme="minorHAnsi"/>
        </w:rPr>
        <w:t xml:space="preserve"> and ease of access to plain language guidance material</w:t>
      </w:r>
      <w:r w:rsidRPr="00FE1AC4">
        <w:rPr>
          <w:rFonts w:cstheme="minorHAnsi"/>
        </w:rPr>
        <w:t>. For example</w:t>
      </w:r>
      <w:r w:rsidR="00A6060B">
        <w:rPr>
          <w:rFonts w:cstheme="minorHAnsi"/>
        </w:rPr>
        <w:t>, while the OFSC sends regulated entities</w:t>
      </w:r>
      <w:r w:rsidRPr="00FE1AC4">
        <w:rPr>
          <w:rFonts w:cstheme="minorHAnsi"/>
        </w:rPr>
        <w:t xml:space="preserve"> audit and risk rating results and the reasons for them</w:t>
      </w:r>
      <w:r>
        <w:rPr>
          <w:rFonts w:cstheme="minorHAnsi"/>
        </w:rPr>
        <w:t xml:space="preserve"> via hard copy letters</w:t>
      </w:r>
      <w:r w:rsidRPr="00FE1AC4">
        <w:rPr>
          <w:rFonts w:cstheme="minorHAnsi"/>
        </w:rPr>
        <w:t xml:space="preserve">, </w:t>
      </w:r>
      <w:r>
        <w:rPr>
          <w:rFonts w:cstheme="minorHAnsi"/>
        </w:rPr>
        <w:t xml:space="preserve">regulated entities can also </w:t>
      </w:r>
      <w:r w:rsidRPr="00FE1AC4">
        <w:rPr>
          <w:rFonts w:cstheme="minorHAnsi"/>
        </w:rPr>
        <w:t xml:space="preserve">choose to access this information online. </w:t>
      </w:r>
    </w:p>
    <w:p w:rsidR="00205DAA" w:rsidRDefault="00205DAA" w:rsidP="00205DAA">
      <w:pPr>
        <w:rPr>
          <w:rFonts w:cstheme="minorHAnsi"/>
        </w:rPr>
      </w:pPr>
      <w:r>
        <w:rPr>
          <w:rFonts w:cstheme="minorHAnsi"/>
        </w:rPr>
        <w:t xml:space="preserve">The </w:t>
      </w:r>
      <w:r w:rsidRPr="00FE1AC4">
        <w:rPr>
          <w:rFonts w:cstheme="minorHAnsi"/>
        </w:rPr>
        <w:t xml:space="preserve">OFSC </w:t>
      </w:r>
      <w:r>
        <w:rPr>
          <w:rFonts w:cstheme="minorHAnsi"/>
        </w:rPr>
        <w:t xml:space="preserve">is examining options for FSC Online </w:t>
      </w:r>
      <w:r w:rsidRPr="00FE1AC4">
        <w:rPr>
          <w:rFonts w:cstheme="minorHAnsi"/>
        </w:rPr>
        <w:t xml:space="preserve">to provide </w:t>
      </w:r>
      <w:r>
        <w:rPr>
          <w:rFonts w:cstheme="minorHAnsi"/>
        </w:rPr>
        <w:t xml:space="preserve">regulated entities </w:t>
      </w:r>
      <w:r w:rsidRPr="00FE1AC4">
        <w:rPr>
          <w:rFonts w:cstheme="minorHAnsi"/>
        </w:rPr>
        <w:t>with access</w:t>
      </w:r>
      <w:r>
        <w:rPr>
          <w:rFonts w:cstheme="minorHAnsi"/>
        </w:rPr>
        <w:t xml:space="preserve"> to suite of comparison metrics to </w:t>
      </w:r>
      <w:r w:rsidRPr="00FE1AC4">
        <w:rPr>
          <w:rFonts w:cstheme="minorHAnsi"/>
        </w:rPr>
        <w:t>enable them to compare their safety performance with Scheme average</w:t>
      </w:r>
      <w:r>
        <w:rPr>
          <w:rFonts w:cstheme="minorHAnsi"/>
        </w:rPr>
        <w:t>s</w:t>
      </w:r>
      <w:r w:rsidRPr="00FE1AC4">
        <w:rPr>
          <w:rFonts w:cstheme="minorHAnsi"/>
        </w:rPr>
        <w:t xml:space="preserve"> and best practice. </w:t>
      </w:r>
      <w:r>
        <w:rPr>
          <w:rFonts w:cstheme="minorHAnsi"/>
        </w:rPr>
        <w:t>The OFSC will work with industry stakeholders during 2016-17 to determine what metrics are appropriate and me</w:t>
      </w:r>
      <w:r w:rsidR="00A6060B">
        <w:rPr>
          <w:rFonts w:cstheme="minorHAnsi"/>
        </w:rPr>
        <w:t>aningful to regulated entities</w:t>
      </w:r>
      <w:r>
        <w:rPr>
          <w:rFonts w:cstheme="minorHAnsi"/>
        </w:rPr>
        <w:t>.</w:t>
      </w:r>
    </w:p>
    <w:p w:rsidR="00205DAA" w:rsidRDefault="00AC19DE" w:rsidP="00476586">
      <w:pPr>
        <w:pStyle w:val="Heading3"/>
      </w:pPr>
      <w:bookmarkStart w:id="43" w:name="_Toc463014995"/>
      <w:r>
        <w:t>Regulated Entity</w:t>
      </w:r>
      <w:r w:rsidR="00205DAA">
        <w:t xml:space="preserve"> survey results on accessibility</w:t>
      </w:r>
      <w:bookmarkEnd w:id="43"/>
    </w:p>
    <w:p w:rsidR="00205DAA" w:rsidRDefault="00205DAA" w:rsidP="00205DAA">
      <w:pPr>
        <w:rPr>
          <w:rFonts w:cstheme="minorHAnsi"/>
        </w:rPr>
      </w:pPr>
      <w:r w:rsidRPr="00FE1AC4">
        <w:rPr>
          <w:rFonts w:cstheme="minorHAnsi"/>
        </w:rPr>
        <w:t>The 20</w:t>
      </w:r>
      <w:r w:rsidR="00A6060B">
        <w:rPr>
          <w:rFonts w:cstheme="minorHAnsi"/>
        </w:rPr>
        <w:t>16 annual survey asked regulated entities</w:t>
      </w:r>
      <w:r w:rsidRPr="00FE1AC4">
        <w:rPr>
          <w:rFonts w:cstheme="minorHAnsi"/>
        </w:rPr>
        <w:t xml:space="preserve"> about whether all the information they require is available online and, if not, to identify any gaps. </w:t>
      </w:r>
    </w:p>
    <w:p w:rsidR="00205DAA" w:rsidRDefault="00205DAA" w:rsidP="00205DAA">
      <w:pPr>
        <w:rPr>
          <w:rFonts w:cstheme="minorHAnsi"/>
        </w:rPr>
      </w:pPr>
      <w:r w:rsidRPr="00FE1AC4">
        <w:rPr>
          <w:rFonts w:cstheme="minorHAnsi"/>
        </w:rPr>
        <w:t xml:space="preserve">The survey results indicated </w:t>
      </w:r>
      <w:r>
        <w:rPr>
          <w:rFonts w:cstheme="minorHAnsi"/>
        </w:rPr>
        <w:t xml:space="preserve">that </w:t>
      </w:r>
      <w:r w:rsidRPr="00FE1AC4">
        <w:rPr>
          <w:rFonts w:cstheme="minorHAnsi"/>
        </w:rPr>
        <w:t xml:space="preserve">97 per cent of respondent considered all the information they needed was available on the OFSC website.  </w:t>
      </w:r>
    </w:p>
    <w:p w:rsidR="00205DAA" w:rsidRDefault="00205DAA" w:rsidP="00205DAA">
      <w:pPr>
        <w:pStyle w:val="Heading2"/>
      </w:pPr>
      <w:bookmarkStart w:id="44" w:name="_Toc463014996"/>
      <w:r>
        <w:t>Measure 5.2</w:t>
      </w:r>
      <w:bookmarkEnd w:id="44"/>
    </w:p>
    <w:p w:rsidR="00205DAA" w:rsidRPr="006D2F73" w:rsidRDefault="00205DAA" w:rsidP="00205DAA">
      <w:pPr>
        <w:rPr>
          <w:rFonts w:cstheme="minorHAnsi"/>
          <w:i/>
        </w:rPr>
      </w:pPr>
      <w:r w:rsidRPr="006D2F73">
        <w:rPr>
          <w:rFonts w:cstheme="minorHAnsi"/>
          <w:i/>
        </w:rPr>
        <w:t>The OFSC demonstrates responsiveness to requests from regulated entities and complaints.</w:t>
      </w:r>
    </w:p>
    <w:p w:rsidR="00205DAA" w:rsidRDefault="00205DAA" w:rsidP="00476586">
      <w:pPr>
        <w:pStyle w:val="Heading3"/>
      </w:pPr>
      <w:bookmarkStart w:id="45" w:name="_Toc463014997"/>
      <w:r>
        <w:t>OFSC responsiveness</w:t>
      </w:r>
      <w:bookmarkEnd w:id="45"/>
    </w:p>
    <w:p w:rsidR="00205DAA" w:rsidRDefault="00205DAA" w:rsidP="00205DAA">
      <w:pPr>
        <w:rPr>
          <w:rFonts w:cstheme="minorHAnsi"/>
        </w:rPr>
      </w:pPr>
      <w:r w:rsidRPr="00FE1AC4">
        <w:rPr>
          <w:rFonts w:cstheme="minorHAnsi"/>
        </w:rPr>
        <w:t>The OFSC takes a collaborative approach to the accreditation and audit process</w:t>
      </w:r>
      <w:r>
        <w:rPr>
          <w:rFonts w:cstheme="minorHAnsi"/>
        </w:rPr>
        <w:t xml:space="preserve"> and is highly responsive to requests for information or assistance from regulated entities</w:t>
      </w:r>
      <w:r w:rsidRPr="00FE1AC4">
        <w:rPr>
          <w:rFonts w:cstheme="minorHAnsi"/>
        </w:rPr>
        <w:t>.</w:t>
      </w:r>
      <w:r>
        <w:rPr>
          <w:rFonts w:cstheme="minorHAnsi"/>
        </w:rPr>
        <w:t xml:space="preserve"> </w:t>
      </w:r>
    </w:p>
    <w:p w:rsidR="00205DAA" w:rsidRPr="00FE1AC4" w:rsidRDefault="00205DAA" w:rsidP="00205DAA">
      <w:pPr>
        <w:rPr>
          <w:rFonts w:cstheme="minorHAnsi"/>
        </w:rPr>
      </w:pPr>
      <w:r>
        <w:rPr>
          <w:rFonts w:cstheme="minorHAnsi"/>
        </w:rPr>
        <w:t>The OFSC</w:t>
      </w:r>
      <w:r w:rsidRPr="00FE1AC4">
        <w:rPr>
          <w:rFonts w:cstheme="minorHAnsi"/>
        </w:rPr>
        <w:t xml:space="preserve"> works with</w:t>
      </w:r>
      <w:r w:rsidR="00A6060B">
        <w:rPr>
          <w:rFonts w:cstheme="minorHAnsi"/>
        </w:rPr>
        <w:t xml:space="preserve"> new entities</w:t>
      </w:r>
      <w:r>
        <w:rPr>
          <w:rFonts w:cstheme="minorHAnsi"/>
        </w:rPr>
        <w:t xml:space="preserve"> </w:t>
      </w:r>
      <w:r w:rsidRPr="00FE1AC4">
        <w:rPr>
          <w:rFonts w:cstheme="minorHAnsi"/>
        </w:rPr>
        <w:t xml:space="preserve">until they reach the required standard or they elect to discontinue their application. </w:t>
      </w:r>
      <w:r>
        <w:rPr>
          <w:rFonts w:cstheme="minorHAnsi"/>
        </w:rPr>
        <w:t xml:space="preserve">As noted </w:t>
      </w:r>
      <w:r w:rsidR="00F17671">
        <w:rPr>
          <w:rFonts w:cstheme="minorHAnsi"/>
        </w:rPr>
        <w:t>previously</w:t>
      </w:r>
      <w:r w:rsidRPr="00FE1AC4">
        <w:rPr>
          <w:rFonts w:cstheme="minorHAnsi"/>
        </w:rPr>
        <w:t xml:space="preserve">, the OFSC provides comprehensive information about the Scheme on its website. It also provides additional support to regulated entities through the OFSC telephone assist line and mailbox. </w:t>
      </w:r>
    </w:p>
    <w:p w:rsidR="00205DAA" w:rsidRPr="00FE1AC4" w:rsidRDefault="00205DAA" w:rsidP="00205DAA">
      <w:pPr>
        <w:rPr>
          <w:rFonts w:cstheme="minorHAnsi"/>
        </w:rPr>
      </w:pPr>
      <w:r>
        <w:rPr>
          <w:rFonts w:cstheme="minorHAnsi"/>
          <w:i/>
        </w:rPr>
        <w:t xml:space="preserve">Figure </w:t>
      </w:r>
      <w:r w:rsidRPr="00813562">
        <w:rPr>
          <w:rFonts w:cstheme="minorHAnsi"/>
          <w:i/>
        </w:rPr>
        <w:t>8</w:t>
      </w:r>
      <w:r w:rsidRPr="00FE1AC4">
        <w:rPr>
          <w:rFonts w:cstheme="minorHAnsi"/>
        </w:rPr>
        <w:t xml:space="preserve"> indicates the number </w:t>
      </w:r>
      <w:r w:rsidR="00A6060B">
        <w:rPr>
          <w:rFonts w:cstheme="minorHAnsi"/>
        </w:rPr>
        <w:t>of contact points when regulated entities</w:t>
      </w:r>
      <w:r w:rsidRPr="00FE1AC4">
        <w:rPr>
          <w:rFonts w:cstheme="minorHAnsi"/>
        </w:rPr>
        <w:t xml:space="preserve"> can expect the OFSC to contact them during the accreditation process. </w:t>
      </w:r>
      <w:r>
        <w:rPr>
          <w:rFonts w:cstheme="minorHAnsi"/>
        </w:rPr>
        <w:t>Under the new risk-based compliance model, the reaccreditation process for most</w:t>
      </w:r>
      <w:r w:rsidR="00A6060B">
        <w:rPr>
          <w:rFonts w:cstheme="minorHAnsi"/>
        </w:rPr>
        <w:t xml:space="preserve"> regulated entities</w:t>
      </w:r>
      <w:r>
        <w:rPr>
          <w:rFonts w:cstheme="minorHAnsi"/>
        </w:rPr>
        <w:t xml:space="preserve"> (those with a low risk rating) is simpler because they do not need to go through the audit process</w:t>
      </w:r>
      <w:r w:rsidRPr="00FE1AC4">
        <w:rPr>
          <w:rFonts w:cstheme="minorHAnsi"/>
        </w:rPr>
        <w:t>.</w:t>
      </w:r>
      <w:r>
        <w:rPr>
          <w:rFonts w:cstheme="minorHAnsi"/>
        </w:rPr>
        <w:t xml:space="preserve">  </w:t>
      </w:r>
    </w:p>
    <w:p w:rsidR="00205DAA" w:rsidRDefault="00205DAA" w:rsidP="00205DAA">
      <w:pPr>
        <w:pStyle w:val="tableheading"/>
        <w:rPr>
          <w:noProof/>
        </w:rPr>
      </w:pPr>
      <w:r>
        <w:t>Figure 8</w:t>
      </w:r>
      <w:r>
        <w:rPr>
          <w:noProof/>
        </w:rPr>
        <w:t xml:space="preserve"> – OFSC contact points</w:t>
      </w:r>
    </w:p>
    <w:tbl>
      <w:tblPr>
        <w:tblStyle w:val="TableGrid"/>
        <w:tblW w:w="0" w:type="auto"/>
        <w:tblInd w:w="108" w:type="dxa"/>
        <w:tblLook w:val="04A0" w:firstRow="1" w:lastRow="0" w:firstColumn="1" w:lastColumn="0" w:noHBand="0" w:noVBand="1"/>
      </w:tblPr>
      <w:tblGrid>
        <w:gridCol w:w="7218"/>
      </w:tblGrid>
      <w:tr w:rsidR="00A27D32" w:rsidTr="00A27D32">
        <w:tc>
          <w:tcPr>
            <w:tcW w:w="7218" w:type="dxa"/>
          </w:tcPr>
          <w:p w:rsidR="00A27D32" w:rsidRPr="00FE1AC4" w:rsidRDefault="00A27D32" w:rsidP="00A27D32">
            <w:pPr>
              <w:pStyle w:val="ListParagraph"/>
              <w:numPr>
                <w:ilvl w:val="0"/>
                <w:numId w:val="22"/>
              </w:numPr>
              <w:spacing w:before="240"/>
              <w:ind w:left="714" w:hanging="357"/>
              <w:jc w:val="both"/>
              <w:rPr>
                <w:rFonts w:cstheme="minorHAnsi"/>
                <w:b/>
                <w:sz w:val="20"/>
                <w:szCs w:val="20"/>
              </w:rPr>
            </w:pPr>
            <w:r w:rsidRPr="00FE1AC4">
              <w:rPr>
                <w:rFonts w:cstheme="minorHAnsi"/>
                <w:b/>
                <w:sz w:val="20"/>
                <w:szCs w:val="20"/>
              </w:rPr>
              <w:t>Application Process</w:t>
            </w:r>
          </w:p>
          <w:p w:rsidR="00A27D32" w:rsidRPr="00FE1AC4" w:rsidRDefault="00A27D32" w:rsidP="00A27D32">
            <w:pPr>
              <w:pStyle w:val="ListParagraph"/>
              <w:numPr>
                <w:ilvl w:val="1"/>
                <w:numId w:val="22"/>
              </w:numPr>
              <w:jc w:val="both"/>
              <w:rPr>
                <w:rFonts w:cstheme="minorHAnsi"/>
                <w:sz w:val="20"/>
                <w:szCs w:val="20"/>
              </w:rPr>
            </w:pPr>
            <w:r w:rsidRPr="00FE1AC4">
              <w:rPr>
                <w:rFonts w:cstheme="minorHAnsi"/>
                <w:sz w:val="20"/>
                <w:szCs w:val="20"/>
              </w:rPr>
              <w:t>Acknowledgement of application</w:t>
            </w:r>
          </w:p>
          <w:p w:rsidR="00A27D32" w:rsidRPr="00FE1AC4" w:rsidRDefault="00F94504" w:rsidP="00A27D32">
            <w:pPr>
              <w:pStyle w:val="ListParagraph"/>
              <w:numPr>
                <w:ilvl w:val="1"/>
                <w:numId w:val="22"/>
              </w:numPr>
              <w:jc w:val="both"/>
              <w:rPr>
                <w:rFonts w:cstheme="minorHAnsi"/>
                <w:sz w:val="20"/>
                <w:szCs w:val="20"/>
              </w:rPr>
            </w:pPr>
            <w:r>
              <w:rPr>
                <w:rFonts w:cstheme="minorHAnsi"/>
                <w:sz w:val="20"/>
                <w:szCs w:val="20"/>
              </w:rPr>
              <w:t>Liaison with regulated entities</w:t>
            </w:r>
            <w:r w:rsidR="00A27D32" w:rsidRPr="00FE1AC4">
              <w:rPr>
                <w:rFonts w:cstheme="minorHAnsi"/>
                <w:sz w:val="20"/>
                <w:szCs w:val="20"/>
              </w:rPr>
              <w:t xml:space="preserve"> about additional information if required</w:t>
            </w:r>
          </w:p>
          <w:p w:rsidR="00A27D32" w:rsidRPr="00FE1AC4" w:rsidRDefault="00A27D32" w:rsidP="00A27D32">
            <w:pPr>
              <w:pStyle w:val="ListParagraph"/>
              <w:numPr>
                <w:ilvl w:val="1"/>
                <w:numId w:val="22"/>
              </w:numPr>
              <w:jc w:val="both"/>
              <w:rPr>
                <w:rFonts w:cstheme="minorHAnsi"/>
                <w:sz w:val="20"/>
                <w:szCs w:val="20"/>
              </w:rPr>
            </w:pPr>
            <w:r w:rsidRPr="00FE1AC4">
              <w:rPr>
                <w:rFonts w:cstheme="minorHAnsi"/>
                <w:sz w:val="20"/>
                <w:szCs w:val="20"/>
              </w:rPr>
              <w:t>Sta</w:t>
            </w:r>
            <w:r w:rsidR="00F94504">
              <w:rPr>
                <w:rFonts w:cstheme="minorHAnsi"/>
                <w:sz w:val="20"/>
                <w:szCs w:val="20"/>
              </w:rPr>
              <w:t>tus update sent advising the regulated entity</w:t>
            </w:r>
            <w:r w:rsidRPr="00FE1AC4">
              <w:rPr>
                <w:rFonts w:cstheme="minorHAnsi"/>
                <w:sz w:val="20"/>
                <w:szCs w:val="20"/>
              </w:rPr>
              <w:t xml:space="preserve"> of progress with application</w:t>
            </w:r>
          </w:p>
          <w:p w:rsidR="00A27D32" w:rsidRPr="00FE1AC4" w:rsidRDefault="00A27D32" w:rsidP="00A27D32">
            <w:pPr>
              <w:pStyle w:val="ListParagraph"/>
              <w:ind w:left="1080"/>
              <w:jc w:val="both"/>
              <w:rPr>
                <w:rFonts w:cstheme="minorHAnsi"/>
                <w:sz w:val="20"/>
                <w:szCs w:val="20"/>
              </w:rPr>
            </w:pPr>
          </w:p>
          <w:p w:rsidR="00A27D32" w:rsidRPr="00FE1AC4" w:rsidRDefault="00A27D32" w:rsidP="00A27D32">
            <w:pPr>
              <w:pStyle w:val="ListParagraph"/>
              <w:numPr>
                <w:ilvl w:val="0"/>
                <w:numId w:val="22"/>
              </w:numPr>
              <w:jc w:val="both"/>
              <w:rPr>
                <w:rFonts w:cstheme="minorHAnsi"/>
                <w:b/>
                <w:sz w:val="20"/>
                <w:szCs w:val="20"/>
              </w:rPr>
            </w:pPr>
            <w:r w:rsidRPr="00FE1AC4">
              <w:rPr>
                <w:rFonts w:cstheme="minorHAnsi"/>
                <w:b/>
                <w:sz w:val="20"/>
                <w:szCs w:val="20"/>
              </w:rPr>
              <w:t>Audit Process</w:t>
            </w:r>
          </w:p>
          <w:p w:rsidR="00A27D32" w:rsidRPr="00FE1AC4" w:rsidRDefault="00F94504" w:rsidP="00A27D32">
            <w:pPr>
              <w:pStyle w:val="ListParagraph"/>
              <w:numPr>
                <w:ilvl w:val="1"/>
                <w:numId w:val="22"/>
              </w:numPr>
              <w:jc w:val="both"/>
              <w:rPr>
                <w:rFonts w:cstheme="minorHAnsi"/>
                <w:sz w:val="20"/>
                <w:szCs w:val="20"/>
              </w:rPr>
            </w:pPr>
            <w:r>
              <w:rPr>
                <w:rFonts w:cstheme="minorHAnsi"/>
                <w:sz w:val="20"/>
                <w:szCs w:val="20"/>
              </w:rPr>
              <w:t>Liaison with regulated entity</w:t>
            </w:r>
            <w:r w:rsidR="00A27D32" w:rsidRPr="00FE1AC4">
              <w:rPr>
                <w:rFonts w:cstheme="minorHAnsi"/>
                <w:sz w:val="20"/>
                <w:szCs w:val="20"/>
              </w:rPr>
              <w:t xml:space="preserve"> about suitable project</w:t>
            </w:r>
          </w:p>
          <w:p w:rsidR="00A27D32" w:rsidRPr="00FE1AC4" w:rsidRDefault="00F94504" w:rsidP="00A27D32">
            <w:pPr>
              <w:pStyle w:val="ListParagraph"/>
              <w:numPr>
                <w:ilvl w:val="1"/>
                <w:numId w:val="22"/>
              </w:numPr>
              <w:jc w:val="both"/>
              <w:rPr>
                <w:rFonts w:cstheme="minorHAnsi"/>
                <w:sz w:val="20"/>
                <w:szCs w:val="20"/>
              </w:rPr>
            </w:pPr>
            <w:r>
              <w:rPr>
                <w:rFonts w:cstheme="minorHAnsi"/>
                <w:sz w:val="20"/>
                <w:szCs w:val="20"/>
              </w:rPr>
              <w:t>Email to regulated entity</w:t>
            </w:r>
            <w:r w:rsidR="00A27D32" w:rsidRPr="00FE1AC4">
              <w:rPr>
                <w:rFonts w:cstheme="minorHAnsi"/>
                <w:sz w:val="20"/>
                <w:szCs w:val="20"/>
              </w:rPr>
              <w:t xml:space="preserve"> requesting suitable date and site details</w:t>
            </w:r>
          </w:p>
          <w:p w:rsidR="00A27D32" w:rsidRPr="00FE1AC4" w:rsidRDefault="00A27D32" w:rsidP="00A27D32">
            <w:pPr>
              <w:pStyle w:val="ListParagraph"/>
              <w:numPr>
                <w:ilvl w:val="1"/>
                <w:numId w:val="22"/>
              </w:numPr>
              <w:jc w:val="both"/>
              <w:rPr>
                <w:rFonts w:cstheme="minorHAnsi"/>
                <w:sz w:val="20"/>
                <w:szCs w:val="20"/>
              </w:rPr>
            </w:pPr>
            <w:r w:rsidRPr="00FE1AC4">
              <w:rPr>
                <w:rFonts w:cstheme="minorHAnsi"/>
                <w:sz w:val="20"/>
                <w:szCs w:val="20"/>
              </w:rPr>
              <w:t>Confi</w:t>
            </w:r>
            <w:r w:rsidR="00F94504">
              <w:rPr>
                <w:rFonts w:cstheme="minorHAnsi"/>
                <w:sz w:val="20"/>
                <w:szCs w:val="20"/>
              </w:rPr>
              <w:t>rmation of audit sent to regulated entity</w:t>
            </w:r>
          </w:p>
          <w:p w:rsidR="00A27D32" w:rsidRPr="00FE1AC4" w:rsidRDefault="00F94504" w:rsidP="00A27D32">
            <w:pPr>
              <w:pStyle w:val="ListParagraph"/>
              <w:numPr>
                <w:ilvl w:val="1"/>
                <w:numId w:val="22"/>
              </w:numPr>
              <w:jc w:val="both"/>
              <w:rPr>
                <w:rFonts w:cstheme="minorHAnsi"/>
                <w:sz w:val="20"/>
                <w:szCs w:val="20"/>
              </w:rPr>
            </w:pPr>
            <w:r>
              <w:rPr>
                <w:rFonts w:cstheme="minorHAnsi"/>
                <w:sz w:val="20"/>
                <w:szCs w:val="20"/>
              </w:rPr>
              <w:t>Email to regulated entity</w:t>
            </w:r>
            <w:r w:rsidR="00A27D32" w:rsidRPr="00FE1AC4">
              <w:rPr>
                <w:rFonts w:cstheme="minorHAnsi"/>
                <w:sz w:val="20"/>
                <w:szCs w:val="20"/>
              </w:rPr>
              <w:t xml:space="preserve"> with audit notification letter</w:t>
            </w:r>
          </w:p>
          <w:p w:rsidR="00A27D32" w:rsidRPr="00FE1AC4" w:rsidRDefault="00A27D32" w:rsidP="00A27D32">
            <w:pPr>
              <w:pStyle w:val="ListParagraph"/>
              <w:numPr>
                <w:ilvl w:val="1"/>
                <w:numId w:val="22"/>
              </w:numPr>
              <w:jc w:val="both"/>
              <w:rPr>
                <w:rFonts w:cstheme="minorHAnsi"/>
                <w:sz w:val="20"/>
                <w:szCs w:val="20"/>
              </w:rPr>
            </w:pPr>
            <w:r w:rsidRPr="00FE1AC4">
              <w:rPr>
                <w:rFonts w:cstheme="minorHAnsi"/>
                <w:sz w:val="20"/>
                <w:szCs w:val="20"/>
              </w:rPr>
              <w:t xml:space="preserve">Letter </w:t>
            </w:r>
            <w:r w:rsidR="00F94504">
              <w:rPr>
                <w:rFonts w:cstheme="minorHAnsi"/>
                <w:sz w:val="20"/>
                <w:szCs w:val="20"/>
              </w:rPr>
              <w:t>and audit report sent to regulated entity</w:t>
            </w:r>
          </w:p>
          <w:p w:rsidR="00A27D32" w:rsidRPr="00FE1AC4" w:rsidRDefault="00F94504" w:rsidP="00A27D32">
            <w:pPr>
              <w:pStyle w:val="ListParagraph"/>
              <w:numPr>
                <w:ilvl w:val="1"/>
                <w:numId w:val="22"/>
              </w:numPr>
              <w:jc w:val="both"/>
              <w:rPr>
                <w:rFonts w:cstheme="minorHAnsi"/>
                <w:sz w:val="20"/>
                <w:szCs w:val="20"/>
              </w:rPr>
            </w:pPr>
            <w:r>
              <w:rPr>
                <w:rFonts w:cstheme="minorHAnsi"/>
                <w:sz w:val="20"/>
                <w:szCs w:val="20"/>
              </w:rPr>
              <w:t>Email to regulated entity</w:t>
            </w:r>
            <w:r w:rsidR="00A27D32" w:rsidRPr="00FE1AC4">
              <w:rPr>
                <w:rFonts w:cstheme="minorHAnsi"/>
                <w:sz w:val="20"/>
                <w:szCs w:val="20"/>
              </w:rPr>
              <w:t xml:space="preserve"> acknowledging action plan</w:t>
            </w:r>
          </w:p>
          <w:p w:rsidR="00A27D32" w:rsidRPr="00FE1AC4" w:rsidRDefault="00A27D32" w:rsidP="00A27D32">
            <w:pPr>
              <w:pStyle w:val="ListParagraph"/>
              <w:numPr>
                <w:ilvl w:val="1"/>
                <w:numId w:val="22"/>
              </w:numPr>
              <w:jc w:val="both"/>
              <w:rPr>
                <w:rFonts w:cstheme="minorHAnsi"/>
                <w:sz w:val="20"/>
                <w:szCs w:val="20"/>
              </w:rPr>
            </w:pPr>
            <w:r w:rsidRPr="00FE1AC4">
              <w:rPr>
                <w:rFonts w:cstheme="minorHAnsi"/>
                <w:sz w:val="20"/>
                <w:szCs w:val="20"/>
              </w:rPr>
              <w:t>Steps 1 – 6 may be repeated if there are follow-up audits.</w:t>
            </w:r>
          </w:p>
          <w:p w:rsidR="00A27D32" w:rsidRPr="00FE1AC4" w:rsidRDefault="00A27D32" w:rsidP="00A27D32">
            <w:pPr>
              <w:pStyle w:val="ListParagraph"/>
              <w:ind w:left="1080"/>
              <w:jc w:val="both"/>
              <w:rPr>
                <w:rFonts w:cstheme="minorHAnsi"/>
                <w:sz w:val="20"/>
                <w:szCs w:val="20"/>
              </w:rPr>
            </w:pPr>
          </w:p>
          <w:p w:rsidR="00A27D32" w:rsidRPr="00FE1AC4" w:rsidRDefault="00A27D32" w:rsidP="00A27D32">
            <w:pPr>
              <w:pStyle w:val="ListParagraph"/>
              <w:numPr>
                <w:ilvl w:val="0"/>
                <w:numId w:val="22"/>
              </w:numPr>
              <w:jc w:val="both"/>
              <w:rPr>
                <w:rFonts w:cstheme="minorHAnsi"/>
                <w:b/>
                <w:sz w:val="20"/>
                <w:szCs w:val="20"/>
              </w:rPr>
            </w:pPr>
            <w:r w:rsidRPr="00FE1AC4">
              <w:rPr>
                <w:rFonts w:cstheme="minorHAnsi"/>
                <w:b/>
                <w:sz w:val="20"/>
                <w:szCs w:val="20"/>
              </w:rPr>
              <w:t>Approval Process</w:t>
            </w:r>
          </w:p>
          <w:p w:rsidR="00A27D32" w:rsidRPr="00FE1AC4" w:rsidRDefault="00A27D32" w:rsidP="00A27D32">
            <w:pPr>
              <w:pStyle w:val="ListParagraph"/>
              <w:numPr>
                <w:ilvl w:val="1"/>
                <w:numId w:val="22"/>
              </w:numPr>
              <w:jc w:val="both"/>
              <w:rPr>
                <w:rFonts w:cstheme="minorHAnsi"/>
                <w:sz w:val="20"/>
                <w:szCs w:val="20"/>
              </w:rPr>
            </w:pPr>
            <w:r w:rsidRPr="00FE1AC4">
              <w:rPr>
                <w:rFonts w:cstheme="minorHAnsi"/>
                <w:sz w:val="20"/>
                <w:szCs w:val="20"/>
              </w:rPr>
              <w:t>Acc</w:t>
            </w:r>
            <w:r w:rsidR="00F94504">
              <w:rPr>
                <w:rFonts w:cstheme="minorHAnsi"/>
                <w:sz w:val="20"/>
                <w:szCs w:val="20"/>
              </w:rPr>
              <w:t>reditation offer sent to regulated entity</w:t>
            </w:r>
          </w:p>
          <w:p w:rsidR="00A27D32" w:rsidRPr="00FE1AC4" w:rsidRDefault="00A27D32" w:rsidP="00A27D32">
            <w:pPr>
              <w:pStyle w:val="ListParagraph"/>
              <w:numPr>
                <w:ilvl w:val="1"/>
                <w:numId w:val="22"/>
              </w:numPr>
              <w:jc w:val="both"/>
              <w:rPr>
                <w:rFonts w:cstheme="minorHAnsi"/>
                <w:sz w:val="20"/>
                <w:szCs w:val="20"/>
              </w:rPr>
            </w:pPr>
            <w:r w:rsidRPr="00FE1AC4">
              <w:rPr>
                <w:rFonts w:cstheme="minorHAnsi"/>
                <w:sz w:val="20"/>
                <w:szCs w:val="20"/>
              </w:rPr>
              <w:t xml:space="preserve">Certificate </w:t>
            </w:r>
            <w:r w:rsidR="00F94504">
              <w:rPr>
                <w:rFonts w:cstheme="minorHAnsi"/>
                <w:sz w:val="20"/>
                <w:szCs w:val="20"/>
              </w:rPr>
              <w:t>of accreditation sent to regulated entity</w:t>
            </w:r>
          </w:p>
          <w:p w:rsidR="00A27D32" w:rsidRDefault="00A27D32" w:rsidP="00A27D32">
            <w:pPr>
              <w:pStyle w:val="ListParagraph"/>
              <w:ind w:left="0"/>
              <w:jc w:val="both"/>
              <w:rPr>
                <w:rFonts w:cstheme="minorHAnsi"/>
                <w:b/>
              </w:rPr>
            </w:pPr>
          </w:p>
        </w:tc>
      </w:tr>
    </w:tbl>
    <w:p w:rsidR="00A27D32" w:rsidRDefault="00A27D32" w:rsidP="00A27D32">
      <w:pPr>
        <w:spacing w:after="0"/>
        <w:rPr>
          <w:rFonts w:cstheme="minorHAnsi"/>
        </w:rPr>
      </w:pPr>
    </w:p>
    <w:p w:rsidR="00A27D32" w:rsidRPr="00FE1AC4" w:rsidRDefault="00A27D32" w:rsidP="00A27D32">
      <w:pPr>
        <w:rPr>
          <w:rFonts w:cstheme="minorHAnsi"/>
        </w:rPr>
      </w:pPr>
      <w:r w:rsidRPr="00FE1AC4">
        <w:rPr>
          <w:rFonts w:cstheme="minorHAnsi"/>
        </w:rPr>
        <w:t>The following illustrates the OFSC’s approach</w:t>
      </w:r>
      <w:r>
        <w:rPr>
          <w:rFonts w:cstheme="minorHAnsi"/>
        </w:rPr>
        <w:t xml:space="preserve"> to ensuring it is responsive to r</w:t>
      </w:r>
      <w:r w:rsidR="00363961">
        <w:rPr>
          <w:rFonts w:cstheme="minorHAnsi"/>
        </w:rPr>
        <w:t>equests from regulated</w:t>
      </w:r>
      <w:r w:rsidR="00C355F3">
        <w:rPr>
          <w:rFonts w:cstheme="minorHAnsi"/>
        </w:rPr>
        <w:t xml:space="preserve"> entities. A number of entities</w:t>
      </w:r>
      <w:r w:rsidR="00363961">
        <w:rPr>
          <w:rFonts w:cstheme="minorHAnsi"/>
        </w:rPr>
        <w:t xml:space="preserve"> have approached the OFSC seeking accreditation once they become aware that a project they wish to tender for requires Scheme accreditation. Audit p</w:t>
      </w:r>
      <w:r w:rsidR="00C355F3">
        <w:rPr>
          <w:rFonts w:cstheme="minorHAnsi"/>
        </w:rPr>
        <w:t>riority is given to those entit</w:t>
      </w:r>
      <w:r w:rsidR="00363961">
        <w:rPr>
          <w:rFonts w:cstheme="minorHAnsi"/>
        </w:rPr>
        <w:t xml:space="preserve">ies seeking accreditation in a tender situation.  </w:t>
      </w:r>
    </w:p>
    <w:p w:rsidR="00363961" w:rsidRDefault="00A27D32">
      <w:pPr>
        <w:rPr>
          <w:rFonts w:ascii="Calibri" w:eastAsiaTheme="majorEastAsia" w:hAnsi="Calibri" w:cstheme="majorBidi"/>
          <w:b/>
          <w:bCs/>
          <w:i/>
          <w:iCs/>
        </w:rPr>
      </w:pPr>
      <w:r w:rsidRPr="00FE1AC4">
        <w:rPr>
          <w:rFonts w:cstheme="minorHAnsi"/>
        </w:rPr>
        <w:t xml:space="preserve">As noted on </w:t>
      </w:r>
      <w:r w:rsidRPr="00813562">
        <w:rPr>
          <w:rFonts w:cstheme="minorHAnsi"/>
        </w:rPr>
        <w:t>page 1</w:t>
      </w:r>
      <w:r w:rsidR="001F1368">
        <w:rPr>
          <w:rFonts w:cstheme="minorHAnsi"/>
        </w:rPr>
        <w:t>8</w:t>
      </w:r>
      <w:r w:rsidRPr="00813562">
        <w:rPr>
          <w:rFonts w:cstheme="minorHAnsi"/>
        </w:rPr>
        <w:t>, the OFSC</w:t>
      </w:r>
      <w:r w:rsidRPr="00FE1AC4">
        <w:rPr>
          <w:rFonts w:cstheme="minorHAnsi"/>
        </w:rPr>
        <w:t xml:space="preserve"> survey results indicate that 94 per cent of respondents rated the OFSC’s responsiveness as ‘good’ or ‘very good’.</w:t>
      </w:r>
    </w:p>
    <w:p w:rsidR="00A27D32" w:rsidRDefault="00A27D32" w:rsidP="00476586">
      <w:pPr>
        <w:pStyle w:val="Heading4"/>
      </w:pPr>
      <w:r>
        <w:t>Complaints</w:t>
      </w:r>
    </w:p>
    <w:p w:rsidR="00A27D32" w:rsidRDefault="00A6060B" w:rsidP="00A27D32">
      <w:pPr>
        <w:rPr>
          <w:rFonts w:cstheme="minorHAnsi"/>
        </w:rPr>
      </w:pPr>
      <w:r>
        <w:rPr>
          <w:rFonts w:cstheme="minorHAnsi"/>
        </w:rPr>
        <w:t>The OFSC encourages regulated entities</w:t>
      </w:r>
      <w:r w:rsidR="00A27D32" w:rsidRPr="00FE1AC4">
        <w:rPr>
          <w:rFonts w:cstheme="minorHAnsi"/>
        </w:rPr>
        <w:t xml:space="preserve"> to r</w:t>
      </w:r>
      <w:r w:rsidR="00F17671">
        <w:rPr>
          <w:rFonts w:cstheme="minorHAnsi"/>
        </w:rPr>
        <w:t>aise</w:t>
      </w:r>
      <w:r w:rsidR="00813562">
        <w:rPr>
          <w:rFonts w:cstheme="minorHAnsi"/>
        </w:rPr>
        <w:t xml:space="preserve"> </w:t>
      </w:r>
      <w:r w:rsidR="00A27D32" w:rsidRPr="00FE1AC4">
        <w:rPr>
          <w:rFonts w:cstheme="minorHAnsi"/>
        </w:rPr>
        <w:t>any concerns with their office contact</w:t>
      </w:r>
      <w:r w:rsidR="00F17671">
        <w:rPr>
          <w:rFonts w:cstheme="minorHAnsi"/>
        </w:rPr>
        <w:t xml:space="preserve"> in the first instance</w:t>
      </w:r>
      <w:r w:rsidR="00A27D32" w:rsidRPr="00FE1AC4">
        <w:rPr>
          <w:rFonts w:cstheme="minorHAnsi"/>
        </w:rPr>
        <w:t>. In general</w:t>
      </w:r>
      <w:r w:rsidR="00A27D32">
        <w:rPr>
          <w:rFonts w:cstheme="minorHAnsi"/>
        </w:rPr>
        <w:t>,</w:t>
      </w:r>
      <w:r w:rsidR="00A27D32" w:rsidRPr="00FE1AC4">
        <w:rPr>
          <w:rFonts w:cstheme="minorHAnsi"/>
        </w:rPr>
        <w:t xml:space="preserve"> the same au</w:t>
      </w:r>
      <w:r>
        <w:rPr>
          <w:rFonts w:cstheme="minorHAnsi"/>
        </w:rPr>
        <w:t>dit officer deals with regulated entities</w:t>
      </w:r>
      <w:r w:rsidR="00A27D32" w:rsidRPr="00FE1AC4">
        <w:rPr>
          <w:rFonts w:cstheme="minorHAnsi"/>
        </w:rPr>
        <w:t xml:space="preserve"> throughout the accreditation process to encourage consistent communication and continuity. </w:t>
      </w:r>
      <w:r w:rsidR="005D6998">
        <w:rPr>
          <w:rFonts w:cstheme="minorHAnsi"/>
        </w:rPr>
        <w:t>Any issues that are unable to be resolved at audit officer level will be escalated internally, up to and including, to the FSC.</w:t>
      </w:r>
    </w:p>
    <w:p w:rsidR="00A27D32" w:rsidRDefault="005D6998" w:rsidP="00A27D32">
      <w:pPr>
        <w:rPr>
          <w:rFonts w:cstheme="minorHAnsi"/>
        </w:rPr>
      </w:pPr>
      <w:r>
        <w:rPr>
          <w:rFonts w:cstheme="minorHAnsi"/>
        </w:rPr>
        <w:t xml:space="preserve">The OFSC also has a formal complaints process whereby </w:t>
      </w:r>
      <w:r w:rsidR="00A27D32">
        <w:rPr>
          <w:rFonts w:cstheme="minorHAnsi"/>
        </w:rPr>
        <w:t>regulated entities c</w:t>
      </w:r>
      <w:r w:rsidR="00A27D32" w:rsidRPr="00FE1AC4">
        <w:rPr>
          <w:rFonts w:cstheme="minorHAnsi"/>
        </w:rPr>
        <w:t xml:space="preserve">an lodge a formal complaint through the audit officer, telephone assist line or the OFSC </w:t>
      </w:r>
      <w:r w:rsidR="00A27D32">
        <w:rPr>
          <w:rFonts w:cstheme="minorHAnsi"/>
        </w:rPr>
        <w:t>in</w:t>
      </w:r>
      <w:r w:rsidR="00A27D32" w:rsidRPr="00FE1AC4">
        <w:rPr>
          <w:rFonts w:cstheme="minorHAnsi"/>
        </w:rPr>
        <w:t xml:space="preserve">box. For a complaint to be investigated as a formal complaint it must be lodged using the </w:t>
      </w:r>
      <w:hyperlink r:id="rId44" w:history="1">
        <w:r w:rsidR="00A27D32" w:rsidRPr="000377E1">
          <w:rPr>
            <w:rStyle w:val="Hyperlink"/>
            <w:rFonts w:cstheme="minorHAnsi"/>
          </w:rPr>
          <w:t>OFSC’s Complaints Form</w:t>
        </w:r>
      </w:hyperlink>
      <w:r w:rsidR="00A27D32" w:rsidRPr="00FE1AC4">
        <w:rPr>
          <w:rFonts w:cstheme="minorHAnsi"/>
        </w:rPr>
        <w:t xml:space="preserve">. </w:t>
      </w:r>
    </w:p>
    <w:p w:rsidR="00A27D32" w:rsidRPr="00FE1AC4" w:rsidRDefault="00A27D32" w:rsidP="00A27D32">
      <w:pPr>
        <w:rPr>
          <w:rFonts w:cstheme="minorHAnsi"/>
        </w:rPr>
      </w:pPr>
      <w:r>
        <w:rPr>
          <w:rFonts w:cstheme="minorHAnsi"/>
        </w:rPr>
        <w:t>In addition, t</w:t>
      </w:r>
      <w:r w:rsidRPr="007A15F7">
        <w:rPr>
          <w:rFonts w:cstheme="minorHAnsi"/>
        </w:rPr>
        <w:t xml:space="preserve">he </w:t>
      </w:r>
      <w:r w:rsidRPr="00FE1AC4">
        <w:rPr>
          <w:rFonts w:cstheme="minorHAnsi"/>
          <w:i/>
        </w:rPr>
        <w:t>Fair Work (Building Industry-Accreditation Scheme) Regulation 2016</w:t>
      </w:r>
      <w:r>
        <w:rPr>
          <w:rFonts w:cstheme="minorHAnsi"/>
        </w:rPr>
        <w:t xml:space="preserve"> lists a range of decisions of the FSC that can be reviewed. </w:t>
      </w:r>
      <w:hyperlink r:id="rId45" w:history="1">
        <w:r w:rsidRPr="000B21BD">
          <w:rPr>
            <w:rStyle w:val="Hyperlink"/>
            <w:rFonts w:cstheme="minorHAnsi"/>
          </w:rPr>
          <w:t>The review process</w:t>
        </w:r>
      </w:hyperlink>
      <w:r>
        <w:rPr>
          <w:rFonts w:cstheme="minorHAnsi"/>
        </w:rPr>
        <w:t xml:space="preserve"> is detailed on the OFSC website. If </w:t>
      </w:r>
      <w:r w:rsidR="00F235AE">
        <w:rPr>
          <w:rFonts w:cstheme="minorHAnsi"/>
        </w:rPr>
        <w:t>a</w:t>
      </w:r>
      <w:r>
        <w:rPr>
          <w:rFonts w:cstheme="minorHAnsi"/>
        </w:rPr>
        <w:t xml:space="preserve"> regulated entity is not satisfied with the review decision it can take its concerns</w:t>
      </w:r>
      <w:r w:rsidRPr="00FE1AC4">
        <w:rPr>
          <w:rFonts w:cstheme="minorHAnsi"/>
        </w:rPr>
        <w:t xml:space="preserve"> to the Administrative Appeals Tribunal. </w:t>
      </w:r>
    </w:p>
    <w:p w:rsidR="00A27D32" w:rsidRPr="00A27D32" w:rsidRDefault="00A27D32">
      <w:r w:rsidRPr="00FE1AC4">
        <w:rPr>
          <w:rFonts w:cstheme="minorHAnsi"/>
        </w:rPr>
        <w:t>During the reporting period no formal complaints</w:t>
      </w:r>
      <w:r>
        <w:rPr>
          <w:rFonts w:cstheme="minorHAnsi"/>
        </w:rPr>
        <w:t xml:space="preserve"> were lodged with the OFSC and there were no requests for review of a decision of the FSC.</w:t>
      </w:r>
      <w:r w:rsidR="00D14E9F" w:rsidRPr="00FE1AC4" w:rsidDel="00D14E9F">
        <w:rPr>
          <w:rFonts w:cstheme="minorHAnsi"/>
        </w:rPr>
        <w:t xml:space="preserve"> </w:t>
      </w:r>
    </w:p>
    <w:p w:rsidR="00444512" w:rsidRDefault="00444512">
      <w:pPr>
        <w:rPr>
          <w:rFonts w:cstheme="minorHAnsi"/>
          <w:b/>
        </w:rPr>
      </w:pPr>
      <w:r>
        <w:rPr>
          <w:rFonts w:cstheme="minorHAnsi"/>
          <w:b/>
        </w:rPr>
        <w:br w:type="page"/>
      </w:r>
    </w:p>
    <w:p w:rsidR="00444512" w:rsidRDefault="00444512" w:rsidP="00E02773">
      <w:pPr>
        <w:pStyle w:val="Heading1"/>
      </w:pPr>
      <w:bookmarkStart w:id="46" w:name="_Toc463014998"/>
      <w:r>
        <w:t>KPI 6</w:t>
      </w:r>
      <w:r w:rsidRPr="007E311D">
        <w:t xml:space="preserve"> </w:t>
      </w:r>
      <w:r>
        <w:t>– Regulators actively contribute to the continuous improvement of regulatory frameworks</w:t>
      </w:r>
      <w:bookmarkEnd w:id="4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E2D9"/>
        <w:tblLook w:val="04A0" w:firstRow="1" w:lastRow="0" w:firstColumn="1" w:lastColumn="0" w:noHBand="0" w:noVBand="1"/>
      </w:tblPr>
      <w:tblGrid>
        <w:gridCol w:w="9242"/>
      </w:tblGrid>
      <w:tr w:rsidR="00D14E9F" w:rsidTr="00B43618">
        <w:tc>
          <w:tcPr>
            <w:tcW w:w="9242" w:type="dxa"/>
            <w:shd w:val="clear" w:color="auto" w:fill="E3E2D9"/>
          </w:tcPr>
          <w:p w:rsidR="00D14E9F" w:rsidRPr="00FE1AC4" w:rsidRDefault="00D14E9F" w:rsidP="00B43618">
            <w:pPr>
              <w:pStyle w:val="Heading2"/>
              <w:outlineLvl w:val="1"/>
              <w:rPr>
                <w:rFonts w:asciiTheme="minorHAnsi" w:hAnsiTheme="minorHAnsi" w:cstheme="minorHAnsi"/>
                <w:b w:val="0"/>
              </w:rPr>
            </w:pPr>
            <w:bookmarkStart w:id="47" w:name="_Toc463014999"/>
            <w:r w:rsidRPr="00FE1AC4">
              <w:rPr>
                <w:rFonts w:asciiTheme="minorHAnsi" w:hAnsiTheme="minorHAnsi" w:cstheme="minorHAnsi"/>
              </w:rPr>
              <w:t>Summary of OFSC performance against KPI 6</w:t>
            </w:r>
            <w:bookmarkEnd w:id="47"/>
          </w:p>
          <w:p w:rsidR="00D14E9F" w:rsidRPr="00FE1AC4" w:rsidRDefault="00D14E9F" w:rsidP="00B43618">
            <w:pPr>
              <w:rPr>
                <w:rFonts w:cstheme="minorHAnsi"/>
              </w:rPr>
            </w:pPr>
          </w:p>
          <w:p w:rsidR="00D14E9F" w:rsidRDefault="00D14E9F" w:rsidP="00B43618">
            <w:pPr>
              <w:rPr>
                <w:rFonts w:cstheme="minorHAnsi"/>
              </w:rPr>
            </w:pPr>
            <w:r w:rsidRPr="00FE1AC4">
              <w:rPr>
                <w:rFonts w:cstheme="minorHAnsi"/>
              </w:rPr>
              <w:t>KPI 6 assesses whether th</w:t>
            </w:r>
            <w:r>
              <w:rPr>
                <w:rFonts w:cstheme="minorHAnsi"/>
              </w:rPr>
              <w:t>e OFSC is working with regulated entities</w:t>
            </w:r>
            <w:r w:rsidRPr="00FE1AC4">
              <w:rPr>
                <w:rFonts w:cstheme="minorHAnsi"/>
              </w:rPr>
              <w:t xml:space="preserve"> and WHS stakeholders to continuously improve the Scheme. </w:t>
            </w:r>
          </w:p>
          <w:p w:rsidR="00D14E9F" w:rsidRDefault="00D14E9F" w:rsidP="00B43618">
            <w:pPr>
              <w:rPr>
                <w:rFonts w:cstheme="minorHAnsi"/>
              </w:rPr>
            </w:pPr>
          </w:p>
          <w:p w:rsidR="00D14E9F" w:rsidRDefault="00D14E9F" w:rsidP="00B43618">
            <w:pPr>
              <w:rPr>
                <w:rFonts w:cstheme="minorHAnsi"/>
              </w:rPr>
            </w:pPr>
            <w:r w:rsidRPr="00FE1AC4">
              <w:rPr>
                <w:rFonts w:cstheme="minorHAnsi"/>
              </w:rPr>
              <w:t>The OFSC active</w:t>
            </w:r>
            <w:r>
              <w:rPr>
                <w:rFonts w:cstheme="minorHAnsi"/>
              </w:rPr>
              <w:t>ly seeks feedback from regulated entities</w:t>
            </w:r>
            <w:r w:rsidRPr="00FE1AC4">
              <w:rPr>
                <w:rFonts w:cstheme="minorHAnsi"/>
              </w:rPr>
              <w:t xml:space="preserve"> thr</w:t>
            </w:r>
            <w:r>
              <w:rPr>
                <w:rFonts w:cstheme="minorHAnsi"/>
              </w:rPr>
              <w:t>ough stakeholder forums, regulated entity</w:t>
            </w:r>
            <w:r w:rsidRPr="00FE1AC4">
              <w:rPr>
                <w:rFonts w:cstheme="minorHAnsi"/>
              </w:rPr>
              <w:t xml:space="preserve"> meetings and surveys. </w:t>
            </w:r>
          </w:p>
          <w:p w:rsidR="00D14E9F" w:rsidRDefault="00D14E9F" w:rsidP="00B43618">
            <w:pPr>
              <w:rPr>
                <w:rFonts w:cstheme="minorHAnsi"/>
              </w:rPr>
            </w:pPr>
          </w:p>
          <w:p w:rsidR="00D14E9F" w:rsidRPr="00FE1AC4" w:rsidRDefault="00D14E9F" w:rsidP="00B43618">
            <w:pPr>
              <w:rPr>
                <w:rFonts w:cstheme="minorHAnsi"/>
              </w:rPr>
            </w:pPr>
            <w:r>
              <w:rPr>
                <w:rFonts w:cstheme="minorHAnsi"/>
              </w:rPr>
              <w:t>The OFSC</w:t>
            </w:r>
            <w:r w:rsidRPr="00FE1AC4">
              <w:rPr>
                <w:rFonts w:cstheme="minorHAnsi"/>
              </w:rPr>
              <w:t xml:space="preserve"> periodically meets with WHS regulators to discuss best practice approaches to safety regulation. In 2015-16, the OFSC has implemented a number of initiatives to improve the Scheme based on these activities. They include clarifying the audit criteria, streamlining WHS reporting, state and territory recognition and roadshows to provide training and information.</w:t>
            </w:r>
          </w:p>
          <w:p w:rsidR="00D14E9F" w:rsidRDefault="00D14E9F" w:rsidP="00B43618">
            <w:pPr>
              <w:rPr>
                <w:rFonts w:cstheme="minorHAnsi"/>
                <w:i/>
              </w:rPr>
            </w:pPr>
          </w:p>
        </w:tc>
      </w:tr>
    </w:tbl>
    <w:p w:rsidR="00444512" w:rsidRDefault="00444512" w:rsidP="00444512">
      <w:pPr>
        <w:pStyle w:val="Heading2"/>
      </w:pPr>
      <w:bookmarkStart w:id="48" w:name="_Toc463015000"/>
      <w:r>
        <w:t>Measure 6.1</w:t>
      </w:r>
      <w:bookmarkEnd w:id="48"/>
    </w:p>
    <w:p w:rsidR="00444512" w:rsidRPr="00032EE1" w:rsidRDefault="00444512" w:rsidP="00444512">
      <w:pPr>
        <w:rPr>
          <w:rFonts w:cstheme="minorHAnsi"/>
          <w:i/>
        </w:rPr>
      </w:pPr>
      <w:r w:rsidRPr="00032EE1">
        <w:rPr>
          <w:rFonts w:cstheme="minorHAnsi"/>
          <w:i/>
        </w:rPr>
        <w:t>OFSC has co-operative relationships with regulated entities which makes it easy for them to contribute to improving the regulatory framework.</w:t>
      </w:r>
    </w:p>
    <w:p w:rsidR="00444512" w:rsidRDefault="00444512" w:rsidP="00476586">
      <w:pPr>
        <w:pStyle w:val="Heading3"/>
      </w:pPr>
      <w:bookmarkStart w:id="49" w:name="_Toc463015001"/>
      <w:r>
        <w:t>Continuous improvement activity</w:t>
      </w:r>
      <w:bookmarkEnd w:id="49"/>
    </w:p>
    <w:p w:rsidR="00444512" w:rsidRPr="00FE1AC4" w:rsidRDefault="00444512" w:rsidP="00444512">
      <w:pPr>
        <w:rPr>
          <w:rFonts w:cstheme="minorHAnsi"/>
        </w:rPr>
      </w:pPr>
      <w:r w:rsidRPr="00FE1AC4">
        <w:rPr>
          <w:rFonts w:cstheme="minorHAnsi"/>
        </w:rPr>
        <w:t>The OFSC’s consultation activity is summarised under Measure 1.2.</w:t>
      </w:r>
      <w:r>
        <w:rPr>
          <w:rFonts w:cstheme="minorHAnsi"/>
        </w:rPr>
        <w:t xml:space="preserve"> </w:t>
      </w:r>
      <w:r w:rsidRPr="00FE1AC4">
        <w:rPr>
          <w:rFonts w:cstheme="minorHAnsi"/>
        </w:rPr>
        <w:t>The OFSC has two stakeholder forums which provide feedback on continuous improvement options. In addition, the OFSC regularly holds me</w:t>
      </w:r>
      <w:r w:rsidR="00A6060B">
        <w:rPr>
          <w:rFonts w:cstheme="minorHAnsi"/>
        </w:rPr>
        <w:t>etings with individual regulated entities</w:t>
      </w:r>
      <w:r w:rsidRPr="00FE1AC4">
        <w:rPr>
          <w:rFonts w:cstheme="minorHAnsi"/>
        </w:rPr>
        <w:t xml:space="preserve"> to discuss aspects of the</w:t>
      </w:r>
      <w:r>
        <w:rPr>
          <w:rFonts w:cstheme="minorHAnsi"/>
        </w:rPr>
        <w:t>ir accreditation</w:t>
      </w:r>
      <w:r w:rsidRPr="00FE1AC4">
        <w:rPr>
          <w:rFonts w:cstheme="minorHAnsi"/>
        </w:rPr>
        <w:t>. In 2015-16 the OFSC</w:t>
      </w:r>
      <w:r w:rsidR="00A6060B">
        <w:rPr>
          <w:rFonts w:cstheme="minorHAnsi"/>
        </w:rPr>
        <w:t xml:space="preserve"> held 18 meetings with regulated entities</w:t>
      </w:r>
      <w:r w:rsidRPr="00FE1AC4">
        <w:rPr>
          <w:rFonts w:cstheme="minorHAnsi"/>
        </w:rPr>
        <w:t xml:space="preserve"> at their request. Feedback from forums and the other meetings mentioned above is summarised </w:t>
      </w:r>
      <w:r w:rsidR="005D6998">
        <w:rPr>
          <w:rFonts w:cstheme="minorHAnsi"/>
        </w:rPr>
        <w:t>under KPI 1.</w:t>
      </w:r>
    </w:p>
    <w:p w:rsidR="00444512" w:rsidRPr="00FE1AC4" w:rsidRDefault="00444512" w:rsidP="00444512">
      <w:pPr>
        <w:rPr>
          <w:rFonts w:cstheme="minorHAnsi"/>
        </w:rPr>
      </w:pPr>
      <w:r w:rsidRPr="00FE1AC4">
        <w:rPr>
          <w:rFonts w:cstheme="minorHAnsi"/>
        </w:rPr>
        <w:t>The OFSC also conducts an annua</w:t>
      </w:r>
      <w:r w:rsidR="00A6060B">
        <w:rPr>
          <w:rFonts w:cstheme="minorHAnsi"/>
        </w:rPr>
        <w:t>l survey of regulated entities</w:t>
      </w:r>
      <w:r w:rsidRPr="00FE1AC4">
        <w:rPr>
          <w:rFonts w:cstheme="minorHAnsi"/>
        </w:rPr>
        <w:t xml:space="preserve"> and distributes audit feedba</w:t>
      </w:r>
      <w:r w:rsidR="00A6060B">
        <w:rPr>
          <w:rFonts w:cstheme="minorHAnsi"/>
        </w:rPr>
        <w:t xml:space="preserve">ck forms to encourage </w:t>
      </w:r>
      <w:r w:rsidRPr="00FE1AC4">
        <w:rPr>
          <w:rFonts w:cstheme="minorHAnsi"/>
        </w:rPr>
        <w:t>entities to raise any concerns they may have</w:t>
      </w:r>
      <w:r w:rsidR="00A6060B">
        <w:rPr>
          <w:rFonts w:cstheme="minorHAnsi"/>
        </w:rPr>
        <w:t>.  The survey provides regulated entities</w:t>
      </w:r>
      <w:r w:rsidRPr="00FE1AC4">
        <w:rPr>
          <w:rFonts w:cstheme="minorHAnsi"/>
        </w:rPr>
        <w:t xml:space="preserve"> with an opportunity to suggest changes to the operation of the Sche</w:t>
      </w:r>
      <w:r w:rsidR="00A6060B">
        <w:rPr>
          <w:rFonts w:cstheme="minorHAnsi"/>
        </w:rPr>
        <w:t>me. In 2016 regulated entities</w:t>
      </w:r>
      <w:r w:rsidRPr="00FE1AC4">
        <w:rPr>
          <w:rFonts w:cstheme="minorHAnsi"/>
        </w:rPr>
        <w:t xml:space="preserve"> suggested a range of changes relating to:</w:t>
      </w:r>
    </w:p>
    <w:p w:rsidR="00444512" w:rsidRPr="00FE1AC4" w:rsidRDefault="00444512" w:rsidP="00444512">
      <w:pPr>
        <w:pStyle w:val="ListBullet"/>
      </w:pPr>
      <w:r w:rsidRPr="00FE1AC4">
        <w:t>content and application of the audit criteria;</w:t>
      </w:r>
    </w:p>
    <w:p w:rsidR="00444512" w:rsidRPr="00FE1AC4" w:rsidRDefault="00444512" w:rsidP="00444512">
      <w:pPr>
        <w:pStyle w:val="ListBullet"/>
      </w:pPr>
      <w:r w:rsidRPr="00FE1AC4">
        <w:t>the application and audit process;</w:t>
      </w:r>
    </w:p>
    <w:p w:rsidR="00444512" w:rsidRPr="00FE1AC4" w:rsidRDefault="00444512" w:rsidP="00444512">
      <w:pPr>
        <w:pStyle w:val="ListBullet"/>
      </w:pPr>
      <w:r w:rsidRPr="00FE1AC4">
        <w:t>provision of training and information;</w:t>
      </w:r>
    </w:p>
    <w:p w:rsidR="00444512" w:rsidRPr="00FE1AC4" w:rsidRDefault="00444512" w:rsidP="00444512">
      <w:pPr>
        <w:pStyle w:val="ListBullet"/>
      </w:pPr>
      <w:r w:rsidRPr="00FE1AC4">
        <w:t>promotion and recognition of the Scheme; and</w:t>
      </w:r>
    </w:p>
    <w:p w:rsidR="00444512" w:rsidRPr="00FE1AC4" w:rsidRDefault="00444512" w:rsidP="00444512">
      <w:pPr>
        <w:pStyle w:val="ListBullet"/>
      </w:pPr>
      <w:r w:rsidRPr="00FE1AC4">
        <w:t>Scheme reporting</w:t>
      </w:r>
    </w:p>
    <w:p w:rsidR="00444512" w:rsidRPr="00FE1AC4" w:rsidRDefault="00444512" w:rsidP="00444512">
      <w:pPr>
        <w:rPr>
          <w:rFonts w:cstheme="minorHAnsi"/>
        </w:rPr>
      </w:pPr>
      <w:r w:rsidRPr="00FE1AC4">
        <w:rPr>
          <w:rFonts w:cstheme="minorHAnsi"/>
        </w:rPr>
        <w:t xml:space="preserve">In 2015-16 OFSC has </w:t>
      </w:r>
      <w:r w:rsidRPr="00FC638B">
        <w:rPr>
          <w:rFonts w:cstheme="minorHAnsi"/>
        </w:rPr>
        <w:t>reviewed its audit criteria (refer page 1</w:t>
      </w:r>
      <w:r w:rsidR="001F1368">
        <w:rPr>
          <w:rFonts w:cstheme="minorHAnsi"/>
        </w:rPr>
        <w:t>6</w:t>
      </w:r>
      <w:r w:rsidRPr="00FC638B">
        <w:rPr>
          <w:rFonts w:cstheme="minorHAnsi"/>
        </w:rPr>
        <w:t>), provided training and information (refer pages 9-10, 13, 2</w:t>
      </w:r>
      <w:r w:rsidR="001F1368">
        <w:rPr>
          <w:rFonts w:cstheme="minorHAnsi"/>
        </w:rPr>
        <w:t>3</w:t>
      </w:r>
      <w:r w:rsidRPr="00FC638B">
        <w:rPr>
          <w:rFonts w:cstheme="minorHAnsi"/>
        </w:rPr>
        <w:t xml:space="preserve">), promoted the scheme and encouraged state and territory recognition (pages </w:t>
      </w:r>
      <w:r w:rsidR="00572B25">
        <w:rPr>
          <w:rFonts w:cstheme="minorHAnsi"/>
        </w:rPr>
        <w:t>12</w:t>
      </w:r>
      <w:r w:rsidRPr="00FC638B">
        <w:rPr>
          <w:rFonts w:cstheme="minorHAnsi"/>
        </w:rPr>
        <w:t xml:space="preserve">, </w:t>
      </w:r>
      <w:r w:rsidR="00572B25">
        <w:rPr>
          <w:rFonts w:cstheme="minorHAnsi"/>
        </w:rPr>
        <w:t>21</w:t>
      </w:r>
      <w:r w:rsidRPr="00FC638B">
        <w:rPr>
          <w:rFonts w:cstheme="minorHAnsi"/>
        </w:rPr>
        <w:t>) and streamlined scheme reporting (page 1</w:t>
      </w:r>
      <w:r w:rsidR="00572B25">
        <w:rPr>
          <w:rFonts w:cstheme="minorHAnsi"/>
        </w:rPr>
        <w:t>7</w:t>
      </w:r>
      <w:r w:rsidRPr="00FC638B">
        <w:rPr>
          <w:rFonts w:cstheme="minorHAnsi"/>
        </w:rPr>
        <w:t>).</w:t>
      </w:r>
    </w:p>
    <w:p w:rsidR="00D14E9F" w:rsidRDefault="00D14E9F">
      <w:pPr>
        <w:rPr>
          <w:rFonts w:ascii="Calibri" w:eastAsiaTheme="majorEastAsia" w:hAnsi="Calibri" w:cstheme="majorBidi"/>
          <w:b/>
          <w:bCs/>
          <w:color w:val="9E191F"/>
          <w:sz w:val="28"/>
          <w:szCs w:val="26"/>
        </w:rPr>
      </w:pPr>
      <w:r>
        <w:br w:type="page"/>
      </w:r>
    </w:p>
    <w:p w:rsidR="00444512" w:rsidRDefault="00444512" w:rsidP="00444512">
      <w:pPr>
        <w:pStyle w:val="Heading2"/>
      </w:pPr>
      <w:bookmarkStart w:id="50" w:name="_Toc463015002"/>
      <w:r>
        <w:t>Measure 6.2</w:t>
      </w:r>
      <w:bookmarkEnd w:id="50"/>
    </w:p>
    <w:p w:rsidR="00924F83" w:rsidRPr="00032EE1" w:rsidRDefault="00924F83" w:rsidP="00924F83">
      <w:pPr>
        <w:rPr>
          <w:rFonts w:cstheme="minorHAnsi"/>
          <w:i/>
        </w:rPr>
      </w:pPr>
      <w:r w:rsidRPr="00032EE1">
        <w:rPr>
          <w:rFonts w:cstheme="minorHAnsi"/>
          <w:i/>
        </w:rPr>
        <w:t>OFSC has co-operative and collaborative relationships with stakeholders involved in WHS regulatory activities.</w:t>
      </w:r>
    </w:p>
    <w:p w:rsidR="00924F83" w:rsidRPr="00FE1AC4" w:rsidRDefault="00924F83" w:rsidP="00476586">
      <w:pPr>
        <w:pStyle w:val="Heading3"/>
      </w:pPr>
      <w:bookmarkStart w:id="51" w:name="_Toc459107438"/>
      <w:bookmarkStart w:id="52" w:name="_Toc463015003"/>
      <w:r w:rsidRPr="00FE1AC4">
        <w:t>Consultations with other WHS regulators</w:t>
      </w:r>
      <w:bookmarkEnd w:id="51"/>
      <w:bookmarkEnd w:id="52"/>
      <w:r w:rsidRPr="00FE1AC4">
        <w:t xml:space="preserve"> </w:t>
      </w:r>
    </w:p>
    <w:p w:rsidR="00924F83" w:rsidRDefault="00924F83" w:rsidP="00924F83">
      <w:pPr>
        <w:spacing w:after="0"/>
        <w:rPr>
          <w:rFonts w:cstheme="minorHAnsi"/>
          <w:i/>
        </w:rPr>
      </w:pPr>
      <w:r w:rsidRPr="00FE1AC4">
        <w:rPr>
          <w:rFonts w:cstheme="minorHAnsi"/>
        </w:rPr>
        <w:t>In 2015-16 the OFSC held</w:t>
      </w:r>
      <w:r w:rsidR="00FC638B">
        <w:rPr>
          <w:rFonts w:cstheme="minorHAnsi"/>
        </w:rPr>
        <w:t xml:space="preserve"> a number of </w:t>
      </w:r>
      <w:r w:rsidRPr="00FE1AC4">
        <w:rPr>
          <w:rFonts w:cstheme="minorHAnsi"/>
        </w:rPr>
        <w:t>meetings with WHS stakeholders during the reporting period.  They included Safe Work Australia</w:t>
      </w:r>
      <w:r w:rsidR="00FC638B">
        <w:rPr>
          <w:rFonts w:cstheme="minorHAnsi"/>
        </w:rPr>
        <w:t xml:space="preserve"> and various state and territory WHS regulators.</w:t>
      </w:r>
      <w:r w:rsidR="005D6998">
        <w:rPr>
          <w:rFonts w:cstheme="minorHAnsi"/>
        </w:rPr>
        <w:t xml:space="preserve"> These meetings focussed on areas of broad concern to the industry and discussion included consideration of the ways that the national reach of the Scheme could be used to highlight industry wide issues, examples of best practice, and solutions to issues. These discussions are ongoing.  </w:t>
      </w:r>
      <w:r w:rsidRPr="00FE1AC4">
        <w:rPr>
          <w:rFonts w:cstheme="minorHAnsi"/>
        </w:rPr>
        <w:t xml:space="preserve"> </w:t>
      </w:r>
      <w:r w:rsidRPr="00FE1AC4">
        <w:rPr>
          <w:rFonts w:cstheme="minorHAnsi"/>
        </w:rPr>
        <w:br/>
      </w:r>
    </w:p>
    <w:p w:rsidR="00444512" w:rsidRDefault="005D4B7B" w:rsidP="00924F83">
      <w:r>
        <w:rPr>
          <w:rFonts w:cstheme="minorHAnsi"/>
          <w:i/>
          <w:highlight w:val="yellow"/>
        </w:rPr>
        <w:t xml:space="preserve"> </w:t>
      </w:r>
    </w:p>
    <w:p w:rsidR="00205DAA" w:rsidRPr="00FE1AC4" w:rsidRDefault="00205DAA" w:rsidP="00205DAA">
      <w:pPr>
        <w:rPr>
          <w:rFonts w:cstheme="minorHAnsi"/>
          <w:i/>
        </w:rPr>
      </w:pPr>
    </w:p>
    <w:sectPr w:rsidR="00205DAA" w:rsidRPr="00FE1AC4" w:rsidSect="00CC1C76">
      <w:pgSz w:w="11906" w:h="16838"/>
      <w:pgMar w:top="1985" w:right="1440" w:bottom="1440" w:left="1440" w:header="708" w:footer="10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368" w:rsidRDefault="001F1368" w:rsidP="00130923">
      <w:pPr>
        <w:spacing w:after="0" w:line="240" w:lineRule="auto"/>
      </w:pPr>
      <w:r>
        <w:separator/>
      </w:r>
    </w:p>
  </w:endnote>
  <w:endnote w:type="continuationSeparator" w:id="0">
    <w:p w:rsidR="001F1368" w:rsidRDefault="001F1368"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368" w:rsidRDefault="001F1368"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368" w:rsidRDefault="0029154B" w:rsidP="00A05FE8">
    <w:pPr>
      <w:pStyle w:val="Footer"/>
      <w:tabs>
        <w:tab w:val="clear" w:pos="9026"/>
        <w:tab w:val="right" w:pos="8647"/>
      </w:tabs>
      <w:ind w:firstLine="720"/>
      <w:jc w:val="right"/>
    </w:pPr>
    <w:sdt>
      <w:sdtPr>
        <w:id w:val="1011886587"/>
        <w:docPartObj>
          <w:docPartGallery w:val="Page Numbers (Bottom of Page)"/>
          <w:docPartUnique/>
        </w:docPartObj>
      </w:sdtPr>
      <w:sdtEndPr>
        <w:rPr>
          <w:noProof/>
        </w:rPr>
      </w:sdtEndPr>
      <w:sdtContent>
        <w:r w:rsidR="001F1368">
          <w:fldChar w:fldCharType="begin"/>
        </w:r>
        <w:r w:rsidR="001F1368">
          <w:instrText xml:space="preserve"> PAGE   \* MERGEFORMAT </w:instrText>
        </w:r>
        <w:r w:rsidR="001F1368">
          <w:fldChar w:fldCharType="separate"/>
        </w:r>
        <w:r>
          <w:rPr>
            <w:noProof/>
          </w:rPr>
          <w:t>3</w:t>
        </w:r>
        <w:r w:rsidR="001F1368">
          <w:rPr>
            <w:noProof/>
          </w:rPr>
          <w:fldChar w:fldCharType="end"/>
        </w:r>
      </w:sdtContent>
    </w:sdt>
  </w:p>
  <w:p w:rsidR="001F1368" w:rsidRDefault="001F1368" w:rsidP="00A05FE8">
    <w:pPr>
      <w:pStyle w:val="Footer"/>
      <w:jc w:val="right"/>
    </w:pPr>
    <w:r>
      <w:rPr>
        <w:noProof/>
        <w:lang w:eastAsia="en-AU"/>
      </w:rPr>
      <w:t xml:space="preserve"> </w:t>
    </w:r>
    <w:r>
      <w:rPr>
        <w:noProof/>
        <w:lang w:eastAsia="en-AU"/>
      </w:rPr>
      <w:drawing>
        <wp:anchor distT="0" distB="0" distL="114300" distR="114300" simplePos="0" relativeHeight="251657216" behindDoc="1" locked="0" layoutInCell="1" allowOverlap="1" wp14:anchorId="420349DB" wp14:editId="13351BF2">
          <wp:simplePos x="0" y="0"/>
          <wp:positionH relativeFrom="column">
            <wp:posOffset>-914400</wp:posOffset>
          </wp:positionH>
          <wp:positionV relativeFrom="paragraph">
            <wp:posOffset>108585</wp:posOffset>
          </wp:positionV>
          <wp:extent cx="7617600" cy="511200"/>
          <wp:effectExtent l="0" t="0" r="2540" b="317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17600" cy="511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368" w:rsidRDefault="001F1368" w:rsidP="00130923">
      <w:pPr>
        <w:spacing w:after="0" w:line="240" w:lineRule="auto"/>
      </w:pPr>
      <w:r>
        <w:separator/>
      </w:r>
    </w:p>
  </w:footnote>
  <w:footnote w:type="continuationSeparator" w:id="0">
    <w:p w:rsidR="001F1368" w:rsidRDefault="001F1368" w:rsidP="001309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062911"/>
    <w:multiLevelType w:val="hybridMultilevel"/>
    <w:tmpl w:val="6ED42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5E6C67"/>
    <w:multiLevelType w:val="multilevel"/>
    <w:tmpl w:val="76A290C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7AD4A84"/>
    <w:multiLevelType w:val="hybridMultilevel"/>
    <w:tmpl w:val="C240B8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ACF534C"/>
    <w:multiLevelType w:val="hybridMultilevel"/>
    <w:tmpl w:val="897E10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65B17310"/>
    <w:multiLevelType w:val="hybridMultilevel"/>
    <w:tmpl w:val="D5B8B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8"/>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0"/>
  </w:num>
  <w:num w:numId="15">
    <w:abstractNumId w:val="12"/>
  </w:num>
  <w:num w:numId="16">
    <w:abstractNumId w:val="1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0"/>
  </w:num>
  <w:num w:numId="21">
    <w:abstractNumId w:val="15"/>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984D9F"/>
    <w:rsid w:val="00002721"/>
    <w:rsid w:val="00007E0C"/>
    <w:rsid w:val="00024E24"/>
    <w:rsid w:val="000323BF"/>
    <w:rsid w:val="00034EAA"/>
    <w:rsid w:val="00041A67"/>
    <w:rsid w:val="00076970"/>
    <w:rsid w:val="00080B3D"/>
    <w:rsid w:val="000861A6"/>
    <w:rsid w:val="00087A79"/>
    <w:rsid w:val="00093D70"/>
    <w:rsid w:val="000C74EF"/>
    <w:rsid w:val="000D7FD3"/>
    <w:rsid w:val="000E7E7B"/>
    <w:rsid w:val="000F3BA2"/>
    <w:rsid w:val="00107E77"/>
    <w:rsid w:val="001175BF"/>
    <w:rsid w:val="00123D61"/>
    <w:rsid w:val="00130923"/>
    <w:rsid w:val="00134B0F"/>
    <w:rsid w:val="00137083"/>
    <w:rsid w:val="001414F3"/>
    <w:rsid w:val="00143FCD"/>
    <w:rsid w:val="0015082F"/>
    <w:rsid w:val="00154DFF"/>
    <w:rsid w:val="00167D25"/>
    <w:rsid w:val="00174302"/>
    <w:rsid w:val="001834A6"/>
    <w:rsid w:val="001A395D"/>
    <w:rsid w:val="001B6137"/>
    <w:rsid w:val="001B6467"/>
    <w:rsid w:val="001B72A1"/>
    <w:rsid w:val="001E0F7D"/>
    <w:rsid w:val="001F1368"/>
    <w:rsid w:val="00205DAA"/>
    <w:rsid w:val="00223EB1"/>
    <w:rsid w:val="00236917"/>
    <w:rsid w:val="00241101"/>
    <w:rsid w:val="00243D6B"/>
    <w:rsid w:val="0027211C"/>
    <w:rsid w:val="00277D8B"/>
    <w:rsid w:val="0029154B"/>
    <w:rsid w:val="002915E2"/>
    <w:rsid w:val="00292B20"/>
    <w:rsid w:val="002B06E6"/>
    <w:rsid w:val="002B2AE4"/>
    <w:rsid w:val="002C3AA1"/>
    <w:rsid w:val="002D0C6C"/>
    <w:rsid w:val="002D271F"/>
    <w:rsid w:val="002D6386"/>
    <w:rsid w:val="002E6CAF"/>
    <w:rsid w:val="002F1999"/>
    <w:rsid w:val="002F4580"/>
    <w:rsid w:val="00305B35"/>
    <w:rsid w:val="003100CA"/>
    <w:rsid w:val="003155A7"/>
    <w:rsid w:val="003166C5"/>
    <w:rsid w:val="0032314A"/>
    <w:rsid w:val="003242B9"/>
    <w:rsid w:val="00363961"/>
    <w:rsid w:val="003979FC"/>
    <w:rsid w:val="003B4264"/>
    <w:rsid w:val="003B6B78"/>
    <w:rsid w:val="003D67FC"/>
    <w:rsid w:val="00406E5A"/>
    <w:rsid w:val="00427605"/>
    <w:rsid w:val="00444512"/>
    <w:rsid w:val="00455B34"/>
    <w:rsid w:val="00466DCE"/>
    <w:rsid w:val="00476586"/>
    <w:rsid w:val="00481F02"/>
    <w:rsid w:val="00484DAB"/>
    <w:rsid w:val="0048762C"/>
    <w:rsid w:val="004B0927"/>
    <w:rsid w:val="004B256F"/>
    <w:rsid w:val="004B52ED"/>
    <w:rsid w:val="004F71CD"/>
    <w:rsid w:val="00500CD1"/>
    <w:rsid w:val="005113B6"/>
    <w:rsid w:val="00527694"/>
    <w:rsid w:val="00531817"/>
    <w:rsid w:val="00532EA0"/>
    <w:rsid w:val="0054018A"/>
    <w:rsid w:val="00554A5F"/>
    <w:rsid w:val="00560CA0"/>
    <w:rsid w:val="005624F3"/>
    <w:rsid w:val="005634BF"/>
    <w:rsid w:val="00572B25"/>
    <w:rsid w:val="00574486"/>
    <w:rsid w:val="00576CB1"/>
    <w:rsid w:val="005776C1"/>
    <w:rsid w:val="005811EF"/>
    <w:rsid w:val="005972EB"/>
    <w:rsid w:val="005A7BE2"/>
    <w:rsid w:val="005B0878"/>
    <w:rsid w:val="005C15C0"/>
    <w:rsid w:val="005D4B7B"/>
    <w:rsid w:val="005D6998"/>
    <w:rsid w:val="005F4047"/>
    <w:rsid w:val="006005F1"/>
    <w:rsid w:val="00610654"/>
    <w:rsid w:val="006318B9"/>
    <w:rsid w:val="00635920"/>
    <w:rsid w:val="0067026C"/>
    <w:rsid w:val="0068779E"/>
    <w:rsid w:val="006B1D13"/>
    <w:rsid w:val="006B3520"/>
    <w:rsid w:val="006C6727"/>
    <w:rsid w:val="006E08BA"/>
    <w:rsid w:val="006E2D49"/>
    <w:rsid w:val="00732BD7"/>
    <w:rsid w:val="00733410"/>
    <w:rsid w:val="00737155"/>
    <w:rsid w:val="007468FC"/>
    <w:rsid w:val="007518D8"/>
    <w:rsid w:val="00762950"/>
    <w:rsid w:val="0076581A"/>
    <w:rsid w:val="0078727E"/>
    <w:rsid w:val="00787F9E"/>
    <w:rsid w:val="00792CA3"/>
    <w:rsid w:val="007B2FDD"/>
    <w:rsid w:val="007B6384"/>
    <w:rsid w:val="007D12F0"/>
    <w:rsid w:val="007D58FB"/>
    <w:rsid w:val="007D5EFE"/>
    <w:rsid w:val="007F37B3"/>
    <w:rsid w:val="00801719"/>
    <w:rsid w:val="00813562"/>
    <w:rsid w:val="00817C13"/>
    <w:rsid w:val="0083468A"/>
    <w:rsid w:val="00842D43"/>
    <w:rsid w:val="00845DA9"/>
    <w:rsid w:val="00852CC8"/>
    <w:rsid w:val="00856D1C"/>
    <w:rsid w:val="00863703"/>
    <w:rsid w:val="00872A79"/>
    <w:rsid w:val="00873145"/>
    <w:rsid w:val="00876AC0"/>
    <w:rsid w:val="00887D01"/>
    <w:rsid w:val="008B0CBA"/>
    <w:rsid w:val="008B18A9"/>
    <w:rsid w:val="008D1D1F"/>
    <w:rsid w:val="008E0949"/>
    <w:rsid w:val="008F112F"/>
    <w:rsid w:val="00903408"/>
    <w:rsid w:val="00907410"/>
    <w:rsid w:val="009116EA"/>
    <w:rsid w:val="00920C68"/>
    <w:rsid w:val="00924F83"/>
    <w:rsid w:val="00925B1F"/>
    <w:rsid w:val="009267AE"/>
    <w:rsid w:val="00933671"/>
    <w:rsid w:val="00947008"/>
    <w:rsid w:val="00967EAB"/>
    <w:rsid w:val="00972BF7"/>
    <w:rsid w:val="00972DD5"/>
    <w:rsid w:val="00984879"/>
    <w:rsid w:val="00984D9F"/>
    <w:rsid w:val="00985632"/>
    <w:rsid w:val="00991B63"/>
    <w:rsid w:val="009B2428"/>
    <w:rsid w:val="009B5CB7"/>
    <w:rsid w:val="009E0BDC"/>
    <w:rsid w:val="00A0393F"/>
    <w:rsid w:val="00A05FE8"/>
    <w:rsid w:val="00A20657"/>
    <w:rsid w:val="00A27D32"/>
    <w:rsid w:val="00A31242"/>
    <w:rsid w:val="00A3555C"/>
    <w:rsid w:val="00A475CB"/>
    <w:rsid w:val="00A52530"/>
    <w:rsid w:val="00A551BF"/>
    <w:rsid w:val="00A6060B"/>
    <w:rsid w:val="00A63A48"/>
    <w:rsid w:val="00A70524"/>
    <w:rsid w:val="00A73406"/>
    <w:rsid w:val="00A769A8"/>
    <w:rsid w:val="00A77B5D"/>
    <w:rsid w:val="00A80FAF"/>
    <w:rsid w:val="00A916D9"/>
    <w:rsid w:val="00A92D8B"/>
    <w:rsid w:val="00A951CB"/>
    <w:rsid w:val="00AA2121"/>
    <w:rsid w:val="00AA5B88"/>
    <w:rsid w:val="00AC0278"/>
    <w:rsid w:val="00AC19DE"/>
    <w:rsid w:val="00AC65DA"/>
    <w:rsid w:val="00AD09E4"/>
    <w:rsid w:val="00AD1893"/>
    <w:rsid w:val="00AF1737"/>
    <w:rsid w:val="00B01D83"/>
    <w:rsid w:val="00B21DB5"/>
    <w:rsid w:val="00B2722A"/>
    <w:rsid w:val="00B43532"/>
    <w:rsid w:val="00B43618"/>
    <w:rsid w:val="00B4699F"/>
    <w:rsid w:val="00B47826"/>
    <w:rsid w:val="00B53FDE"/>
    <w:rsid w:val="00B578CD"/>
    <w:rsid w:val="00B618BA"/>
    <w:rsid w:val="00B91A2F"/>
    <w:rsid w:val="00B92E9C"/>
    <w:rsid w:val="00B939DE"/>
    <w:rsid w:val="00BA282D"/>
    <w:rsid w:val="00BA4D57"/>
    <w:rsid w:val="00BB1923"/>
    <w:rsid w:val="00BB6260"/>
    <w:rsid w:val="00BC21B6"/>
    <w:rsid w:val="00BE3F6F"/>
    <w:rsid w:val="00BF7E3A"/>
    <w:rsid w:val="00C05E74"/>
    <w:rsid w:val="00C10C19"/>
    <w:rsid w:val="00C143B8"/>
    <w:rsid w:val="00C17D02"/>
    <w:rsid w:val="00C202B2"/>
    <w:rsid w:val="00C267A7"/>
    <w:rsid w:val="00C355F3"/>
    <w:rsid w:val="00C5649C"/>
    <w:rsid w:val="00C6267F"/>
    <w:rsid w:val="00C67BD1"/>
    <w:rsid w:val="00C729FA"/>
    <w:rsid w:val="00C734D9"/>
    <w:rsid w:val="00C73F11"/>
    <w:rsid w:val="00C75486"/>
    <w:rsid w:val="00C8202C"/>
    <w:rsid w:val="00C92A5B"/>
    <w:rsid w:val="00CA46EC"/>
    <w:rsid w:val="00CB74CB"/>
    <w:rsid w:val="00CC1C76"/>
    <w:rsid w:val="00CC4C64"/>
    <w:rsid w:val="00CE2972"/>
    <w:rsid w:val="00CE6DC5"/>
    <w:rsid w:val="00D00808"/>
    <w:rsid w:val="00D05B29"/>
    <w:rsid w:val="00D1394D"/>
    <w:rsid w:val="00D14E9F"/>
    <w:rsid w:val="00D24574"/>
    <w:rsid w:val="00D40B53"/>
    <w:rsid w:val="00D44BD0"/>
    <w:rsid w:val="00D47740"/>
    <w:rsid w:val="00D618E8"/>
    <w:rsid w:val="00D77700"/>
    <w:rsid w:val="00D7785A"/>
    <w:rsid w:val="00D812B9"/>
    <w:rsid w:val="00D903FD"/>
    <w:rsid w:val="00D94BC5"/>
    <w:rsid w:val="00D96C08"/>
    <w:rsid w:val="00DC3052"/>
    <w:rsid w:val="00DC550B"/>
    <w:rsid w:val="00DD4A9C"/>
    <w:rsid w:val="00DE379F"/>
    <w:rsid w:val="00DF46C4"/>
    <w:rsid w:val="00DF4CA3"/>
    <w:rsid w:val="00E02773"/>
    <w:rsid w:val="00E04313"/>
    <w:rsid w:val="00E06CAB"/>
    <w:rsid w:val="00E41735"/>
    <w:rsid w:val="00E434E7"/>
    <w:rsid w:val="00E52A24"/>
    <w:rsid w:val="00E6336F"/>
    <w:rsid w:val="00E711E1"/>
    <w:rsid w:val="00EA2D9C"/>
    <w:rsid w:val="00EB34D0"/>
    <w:rsid w:val="00EB484D"/>
    <w:rsid w:val="00EB654C"/>
    <w:rsid w:val="00EC78E7"/>
    <w:rsid w:val="00ED0FB1"/>
    <w:rsid w:val="00ED43D2"/>
    <w:rsid w:val="00EE3B8C"/>
    <w:rsid w:val="00EF4A38"/>
    <w:rsid w:val="00EF5845"/>
    <w:rsid w:val="00F03743"/>
    <w:rsid w:val="00F11B8F"/>
    <w:rsid w:val="00F125B7"/>
    <w:rsid w:val="00F17671"/>
    <w:rsid w:val="00F235AE"/>
    <w:rsid w:val="00F32AA0"/>
    <w:rsid w:val="00F36DCD"/>
    <w:rsid w:val="00F40DB4"/>
    <w:rsid w:val="00F47193"/>
    <w:rsid w:val="00F478C7"/>
    <w:rsid w:val="00F65E65"/>
    <w:rsid w:val="00F74011"/>
    <w:rsid w:val="00F745BC"/>
    <w:rsid w:val="00F80CFC"/>
    <w:rsid w:val="00F94504"/>
    <w:rsid w:val="00FA2F43"/>
    <w:rsid w:val="00FB10CB"/>
    <w:rsid w:val="00FB2787"/>
    <w:rsid w:val="00FC1F01"/>
    <w:rsid w:val="00FC417C"/>
    <w:rsid w:val="00FC4E0B"/>
    <w:rsid w:val="00FC638B"/>
    <w:rsid w:val="00FD737E"/>
    <w:rsid w:val="00FE57C3"/>
    <w:rsid w:val="00FF0CAF"/>
    <w:rsid w:val="00FF6B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2195E30-4507-4165-AF26-B02697EA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5FE8"/>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aliases w:val="Recommendation"/>
    <w:basedOn w:val="Normal"/>
    <w:link w:val="ListParagraphChar"/>
    <w:uiPriority w:val="34"/>
    <w:qFormat/>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unhideWhenUsed/>
    <w:rsid w:val="00F40DB4"/>
    <w:rPr>
      <w:sz w:val="16"/>
      <w:szCs w:val="16"/>
    </w:rPr>
  </w:style>
  <w:style w:type="paragraph" w:styleId="CommentText">
    <w:name w:val="annotation text"/>
    <w:basedOn w:val="Normal"/>
    <w:link w:val="CommentTextChar"/>
    <w:uiPriority w:val="99"/>
    <w:unhideWhenUsed/>
    <w:rsid w:val="00F40DB4"/>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F40DB4"/>
    <w:rPr>
      <w:rFonts w:eastAsiaTheme="minorHAnsi"/>
      <w:sz w:val="20"/>
      <w:szCs w:val="20"/>
    </w:rPr>
  </w:style>
  <w:style w:type="character" w:customStyle="1" w:styleId="ListParagraphChar">
    <w:name w:val="List Paragraph Char"/>
    <w:aliases w:val="Recommendation Char"/>
    <w:basedOn w:val="DefaultParagraphFont"/>
    <w:link w:val="ListParagraph"/>
    <w:uiPriority w:val="34"/>
    <w:locked/>
    <w:rsid w:val="00F40DB4"/>
  </w:style>
  <w:style w:type="paragraph" w:styleId="CommentSubject">
    <w:name w:val="annotation subject"/>
    <w:basedOn w:val="CommentText"/>
    <w:next w:val="CommentText"/>
    <w:link w:val="CommentSubjectChar"/>
    <w:uiPriority w:val="99"/>
    <w:semiHidden/>
    <w:unhideWhenUsed/>
    <w:rsid w:val="00B939DE"/>
    <w:rPr>
      <w:rFonts w:eastAsiaTheme="minorEastAsia"/>
      <w:b/>
      <w:bCs/>
    </w:rPr>
  </w:style>
  <w:style w:type="character" w:customStyle="1" w:styleId="CommentSubjectChar">
    <w:name w:val="Comment Subject Char"/>
    <w:basedOn w:val="CommentTextChar"/>
    <w:link w:val="CommentSubject"/>
    <w:uiPriority w:val="99"/>
    <w:semiHidden/>
    <w:rsid w:val="00B939DE"/>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yperlink" Target="http://www.fsc.gov.au/sites/fsc/resources/az/pages/reference-groups" TargetMode="External"/><Relationship Id="rId39" Type="http://schemas.openxmlformats.org/officeDocument/2006/relationships/hyperlink" Target="http://www.fsc.gov.au/sites/fsc/needaccredited/pages/howtoapplyforaccreditationre" TargetMode="External"/><Relationship Id="rId3" Type="http://schemas.openxmlformats.org/officeDocument/2006/relationships/customXml" Target="../customXml/item3.xml"/><Relationship Id="rId21" Type="http://schemas.openxmlformats.org/officeDocument/2006/relationships/hyperlink" Target="http://www.fsc.gov.au" TargetMode="External"/><Relationship Id="rId34" Type="http://schemas.openxmlformats.org/officeDocument/2006/relationships/hyperlink" Target="http://www.fsc.gov.au/sites/fsc/news/pages/default" TargetMode="External"/><Relationship Id="rId42" Type="http://schemas.openxmlformats.org/officeDocument/2006/relationships/image" Target="media/image8.png"/><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chart" Target="charts/chart2.xml"/><Relationship Id="rId33" Type="http://schemas.openxmlformats.org/officeDocument/2006/relationships/hyperlink" Target="http://www.fsc.gov.au" TargetMode="External"/><Relationship Id="rId38" Type="http://schemas.openxmlformats.org/officeDocument/2006/relationships/hyperlink" Target="http://www.fsc.gov.au/sites/fsc/resources/az/pages/whsperformancereportingpack"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 TargetMode="External"/><Relationship Id="rId20" Type="http://schemas.openxmlformats.org/officeDocument/2006/relationships/hyperlink" Target="http://www.fsc.gov.au/sites/fsc/resources/az/pages/regulator-performance-framework-measures" TargetMode="External"/><Relationship Id="rId29" Type="http://schemas.openxmlformats.org/officeDocument/2006/relationships/hyperlink" Target="http://www.fsc.gov.au"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1.xml"/><Relationship Id="rId32" Type="http://schemas.openxmlformats.org/officeDocument/2006/relationships/hyperlink" Target="http://www.fsc.gov.au/sites/fsc/resources/az/pages/auditingcriteria" TargetMode="External"/><Relationship Id="rId37" Type="http://schemas.openxmlformats.org/officeDocument/2006/relationships/hyperlink" Target="http://www.fsc.gov.au/sites/fsc/resources/az/pages/auditingcriteria" TargetMode="External"/><Relationship Id="rId40" Type="http://schemas.openxmlformats.org/officeDocument/2006/relationships/hyperlink" Target="http://www.fsc.gov.au/sites/fsc/resources/pages/factsheets" TargetMode="External"/><Relationship Id="rId45" Type="http://schemas.openxmlformats.org/officeDocument/2006/relationships/hyperlink" Target="http://www.fsc.gov.au/sites/FSC/Resources/AZ/Documents/AppealingadecisionofFSCnewformat.pdf" TargetMode="Externa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image" Target="media/image6.png"/><Relationship Id="rId28" Type="http://schemas.openxmlformats.org/officeDocument/2006/relationships/hyperlink" Target="http://www.fsc.gov.au/sites/FSC/Resources/AZ/Documents/SWMS%20Fact%20Sheet.pdf" TargetMode="External"/><Relationship Id="rId36" Type="http://schemas.openxmlformats.org/officeDocument/2006/relationships/hyperlink" Target="http://www.fsc.gov.au/sites/fsc/resources/az/pages/a-z" TargetMode="External"/><Relationship Id="rId10" Type="http://schemas.openxmlformats.org/officeDocument/2006/relationships/endnotes" Target="endnotes.xml"/><Relationship Id="rId19" Type="http://schemas.openxmlformats.org/officeDocument/2006/relationships/hyperlink" Target="http://www.cuttingredtape.gov.au/resources/rpf" TargetMode="External"/><Relationship Id="rId31" Type="http://schemas.openxmlformats.org/officeDocument/2006/relationships/chart" Target="charts/chart3.xml"/><Relationship Id="rId44" Type="http://schemas.openxmlformats.org/officeDocument/2006/relationships/hyperlink" Target="http://www.fsc.gov.au/sites/FSC/accredited/appealscomplai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hyperlink" Target="http://www.fsc.gov.au/sites/fsc/resources/az/pages/reference-groups" TargetMode="External"/><Relationship Id="rId30" Type="http://schemas.openxmlformats.org/officeDocument/2006/relationships/hyperlink" Target="http://www.fsc.gov.au/sites/FSC/Resources/AZ/Documents/Review%20Report%202014.pdf" TargetMode="External"/><Relationship Id="rId35" Type="http://schemas.openxmlformats.org/officeDocument/2006/relationships/hyperlink" Target="http://www.fsc.gov.au/sites/FSC/Resources/AZ/Documents/SWMS%20Fact%20Sheet.pdf" TargetMode="External"/><Relationship Id="rId43" Type="http://schemas.openxmlformats.org/officeDocument/2006/relationships/hyperlink" Target="http://www.fsc.gov.au" TargetMode="Externa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GB0228\AppData\Local\Microsoft\Windows\Temporary%20Internet%20Files\Content.Outlook\5JB2QC5V\RPF%20survey%20graphs%20-%20201607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B0228\AppData\Local\Microsoft\Windows\Temporary%20Internet%20Files\Content.Outlook\NBAQSGN3\Value%20for%20money%20cha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B0228\AppData\Local\Microsoft\Windows\Temporary%20Internet%20Files\Content.Outlook\5JB2QC5V\RPF%20survey%20graphs%20-%20201607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5366501223692686"/>
          <c:y val="0.13257126910974268"/>
          <c:w val="0.52693405789900671"/>
          <c:h val="0.79519411977993937"/>
        </c:manualLayout>
      </c:layout>
      <c:pieChart>
        <c:varyColors val="1"/>
        <c:ser>
          <c:idx val="0"/>
          <c:order val="0"/>
          <c:tx>
            <c:strRef>
              <c:f>Public!$B$4</c:f>
              <c:strCache>
                <c:ptCount val="1"/>
                <c:pt idx="0">
                  <c:v>%</c:v>
                </c:pt>
              </c:strCache>
            </c:strRef>
          </c:tx>
          <c:dPt>
            <c:idx val="0"/>
            <c:bubble3D val="0"/>
            <c:spPr>
              <a:solidFill>
                <a:srgbClr val="009E73"/>
              </a:solidFill>
            </c:spPr>
            <c:extLst>
              <c:ext xmlns:c16="http://schemas.microsoft.com/office/drawing/2014/chart" uri="{C3380CC4-5D6E-409C-BE32-E72D297353CC}">
                <c16:uniqueId val="{00000001-7DFB-4061-BEA4-B5766E89DFD0}"/>
              </c:ext>
            </c:extLst>
          </c:dPt>
          <c:dPt>
            <c:idx val="1"/>
            <c:bubble3D val="0"/>
            <c:spPr>
              <a:solidFill>
                <a:srgbClr val="E69F00"/>
              </a:solidFill>
            </c:spPr>
            <c:extLst>
              <c:ext xmlns:c16="http://schemas.microsoft.com/office/drawing/2014/chart" uri="{C3380CC4-5D6E-409C-BE32-E72D297353CC}">
                <c16:uniqueId val="{00000003-7DFB-4061-BEA4-B5766E89DFD0}"/>
              </c:ext>
            </c:extLst>
          </c:dPt>
          <c:dPt>
            <c:idx val="2"/>
            <c:bubble3D val="0"/>
            <c:spPr>
              <a:solidFill>
                <a:srgbClr val="E69F00"/>
              </a:solidFill>
            </c:spPr>
            <c:extLst>
              <c:ext xmlns:c16="http://schemas.microsoft.com/office/drawing/2014/chart" uri="{C3380CC4-5D6E-409C-BE32-E72D297353CC}">
                <c16:uniqueId val="{00000005-7DFB-4061-BEA4-B5766E89DFD0}"/>
              </c:ext>
            </c:extLst>
          </c:dPt>
          <c:dPt>
            <c:idx val="3"/>
            <c:bubble3D val="0"/>
            <c:spPr>
              <a:solidFill>
                <a:srgbClr val="D55E00"/>
              </a:solidFill>
            </c:spPr>
            <c:extLst>
              <c:ext xmlns:c16="http://schemas.microsoft.com/office/drawing/2014/chart" uri="{C3380CC4-5D6E-409C-BE32-E72D297353CC}">
                <c16:uniqueId val="{00000007-7DFB-4061-BEA4-B5766E89DFD0}"/>
              </c:ext>
            </c:extLst>
          </c:dPt>
          <c:dPt>
            <c:idx val="4"/>
            <c:bubble3D val="0"/>
            <c:spPr>
              <a:solidFill>
                <a:srgbClr val="CC79A7"/>
              </a:solidFill>
            </c:spPr>
            <c:extLst>
              <c:ext xmlns:c16="http://schemas.microsoft.com/office/drawing/2014/chart" uri="{C3380CC4-5D6E-409C-BE32-E72D297353CC}">
                <c16:uniqueId val="{00000009-7DFB-4061-BEA4-B5766E89DFD0}"/>
              </c:ext>
            </c:extLst>
          </c:dPt>
          <c:dLbls>
            <c:dLbl>
              <c:idx val="0"/>
              <c:layout>
                <c:manualLayout>
                  <c:x val="-2.9550100355102672E-2"/>
                  <c:y val="-0.20426120486902155"/>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DFB-4061-BEA4-B5766E89DFD0}"/>
                </c:ext>
              </c:extLst>
            </c:dLbl>
            <c:dLbl>
              <c:idx val="1"/>
              <c:layout>
                <c:manualLayout>
                  <c:x val="1.6421337038752509E-2"/>
                  <c:y val="9.959759055687038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DFB-4061-BEA4-B5766E89DFD0}"/>
                </c:ext>
              </c:extLst>
            </c:dLbl>
            <c:spPr>
              <a:noFill/>
            </c:spPr>
            <c:txPr>
              <a:bodyPr/>
              <a:lstStyle/>
              <a:p>
                <a:pPr>
                  <a:defRPr b="1">
                    <a:solidFill>
                      <a:schemeClr val="bg2"/>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Public!$A$5:$A$6</c:f>
              <c:strCache>
                <c:ptCount val="2"/>
                <c:pt idx="0">
                  <c:v>Satisfied</c:v>
                </c:pt>
                <c:pt idx="1">
                  <c:v>Dissatisfied</c:v>
                </c:pt>
              </c:strCache>
            </c:strRef>
          </c:cat>
          <c:val>
            <c:numRef>
              <c:f>Public!$B$5:$B$6</c:f>
              <c:numCache>
                <c:formatCode>0.00%</c:formatCode>
                <c:ptCount val="2"/>
                <c:pt idx="0">
                  <c:v>0.95673076923076927</c:v>
                </c:pt>
                <c:pt idx="1">
                  <c:v>4.3269230769230768E-2</c:v>
                </c:pt>
              </c:numCache>
            </c:numRef>
          </c:val>
          <c:extLst>
            <c:ext xmlns:c16="http://schemas.microsoft.com/office/drawing/2014/chart" uri="{C3380CC4-5D6E-409C-BE32-E72D297353CC}">
              <c16:uniqueId val="{0000000A-7DFB-4061-BEA4-B5766E89DFD0}"/>
            </c:ext>
          </c:extLst>
        </c:ser>
        <c:dLbls>
          <c:showLegendKey val="0"/>
          <c:showVal val="0"/>
          <c:showCatName val="0"/>
          <c:showSerName val="0"/>
          <c:showPercent val="1"/>
          <c:showBubbleSize val="0"/>
          <c:showLeaderLines val="1"/>
        </c:dLbls>
        <c:firstSliceAng val="0"/>
      </c:pieChart>
      <c:spPr>
        <a:noFill/>
        <a:ln w="25400">
          <a:noFill/>
        </a:ln>
      </c:spPr>
    </c:plotArea>
    <c:legend>
      <c:legendPos val="r"/>
      <c:layout>
        <c:manualLayout>
          <c:xMode val="edge"/>
          <c:yMode val="edge"/>
          <c:x val="0.72982566809830585"/>
          <c:y val="0.44937979173818515"/>
          <c:w val="0.22762313909764337"/>
          <c:h val="0.24765591028721823"/>
        </c:manualLayout>
      </c:layout>
      <c:overlay val="0"/>
    </c:legend>
    <c:plotVisOnly val="1"/>
    <c:dispBlanksAs val="gap"/>
    <c:showDLblsOverMax val="0"/>
  </c:chart>
  <c:spPr>
    <a:noFill/>
    <a:ln w="9525"/>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'C1 (2)'!$B$3</c:f>
              <c:strCache>
                <c:ptCount val="1"/>
                <c:pt idx="0">
                  <c:v>%</c:v>
                </c:pt>
              </c:strCache>
            </c:strRef>
          </c:tx>
          <c:dPt>
            <c:idx val="0"/>
            <c:bubble3D val="0"/>
            <c:spPr>
              <a:solidFill>
                <a:srgbClr val="009E73"/>
              </a:solidFill>
            </c:spPr>
            <c:extLst>
              <c:ext xmlns:c16="http://schemas.microsoft.com/office/drawing/2014/chart" uri="{C3380CC4-5D6E-409C-BE32-E72D297353CC}">
                <c16:uniqueId val="{00000001-133A-4317-A9E9-86D1CFAA3E58}"/>
              </c:ext>
            </c:extLst>
          </c:dPt>
          <c:dPt>
            <c:idx val="1"/>
            <c:bubble3D val="0"/>
            <c:spPr>
              <a:solidFill>
                <a:srgbClr val="E69F00"/>
              </a:solidFill>
            </c:spPr>
            <c:extLst>
              <c:ext xmlns:c16="http://schemas.microsoft.com/office/drawing/2014/chart" uri="{C3380CC4-5D6E-409C-BE32-E72D297353CC}">
                <c16:uniqueId val="{00000003-133A-4317-A9E9-86D1CFAA3E58}"/>
              </c:ext>
            </c:extLst>
          </c:dPt>
          <c:dPt>
            <c:idx val="2"/>
            <c:bubble3D val="0"/>
            <c:spPr>
              <a:solidFill>
                <a:srgbClr val="E69F00"/>
              </a:solidFill>
            </c:spPr>
            <c:extLst>
              <c:ext xmlns:c16="http://schemas.microsoft.com/office/drawing/2014/chart" uri="{C3380CC4-5D6E-409C-BE32-E72D297353CC}">
                <c16:uniqueId val="{00000005-133A-4317-A9E9-86D1CFAA3E58}"/>
              </c:ext>
            </c:extLst>
          </c:dPt>
          <c:dPt>
            <c:idx val="3"/>
            <c:bubble3D val="0"/>
            <c:spPr>
              <a:solidFill>
                <a:srgbClr val="CC79A7"/>
              </a:solidFill>
            </c:spPr>
            <c:extLst>
              <c:ext xmlns:c16="http://schemas.microsoft.com/office/drawing/2014/chart" uri="{C3380CC4-5D6E-409C-BE32-E72D297353CC}">
                <c16:uniqueId val="{00000007-133A-4317-A9E9-86D1CFAA3E58}"/>
              </c:ext>
            </c:extLst>
          </c:dPt>
          <c:dLbls>
            <c:dLbl>
              <c:idx val="0"/>
              <c:layout>
                <c:manualLayout>
                  <c:x val="-4.0893973096070332E-2"/>
                  <c:y val="-0.19681914406682688"/>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33A-4317-A9E9-86D1CFAA3E58}"/>
                </c:ext>
              </c:extLst>
            </c:dLbl>
            <c:dLbl>
              <c:idx val="1"/>
              <c:layout>
                <c:manualLayout>
                  <c:x val="3.2337609893019807E-2"/>
                  <c:y val="0.15289821489872985"/>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33A-4317-A9E9-86D1CFAA3E58}"/>
                </c:ext>
              </c:extLst>
            </c:dLbl>
            <c:spPr>
              <a:noFill/>
              <a:ln>
                <a:noFill/>
              </a:ln>
              <a:effectLst/>
            </c:spPr>
            <c:txPr>
              <a:bodyPr/>
              <a:lstStyle/>
              <a:p>
                <a:pPr>
                  <a:defRPr b="1">
                    <a:solidFill>
                      <a:schemeClr val="bg2"/>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'C1 (2)'!$A$4:$A$5</c:f>
              <c:strCache>
                <c:ptCount val="2"/>
                <c:pt idx="0">
                  <c:v>Yes</c:v>
                </c:pt>
                <c:pt idx="1">
                  <c:v>No</c:v>
                </c:pt>
              </c:strCache>
            </c:strRef>
          </c:cat>
          <c:val>
            <c:numRef>
              <c:f>'C1 (2)'!$B$4:$B$5</c:f>
              <c:numCache>
                <c:formatCode>0.00%</c:formatCode>
                <c:ptCount val="2"/>
                <c:pt idx="0">
                  <c:v>0.90547263681592038</c:v>
                </c:pt>
                <c:pt idx="1">
                  <c:v>9.4527363184079602E-2</c:v>
                </c:pt>
              </c:numCache>
            </c:numRef>
          </c:val>
          <c:extLst>
            <c:ext xmlns:c16="http://schemas.microsoft.com/office/drawing/2014/chart" uri="{C3380CC4-5D6E-409C-BE32-E72D297353CC}">
              <c16:uniqueId val="{00000008-133A-4317-A9E9-86D1CFAA3E58}"/>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80096359612802415"/>
          <c:y val="0.39159310491593957"/>
          <c:w val="0.11109819828671147"/>
          <c:h val="0.19879577215010286"/>
        </c:manualLayout>
      </c:layout>
      <c:overlay val="0"/>
    </c:legend>
    <c:plotVisOnly val="1"/>
    <c:dispBlanksAs val="gap"/>
    <c:showDLblsOverMax val="0"/>
  </c:chart>
  <c:spPr>
    <a:noFill/>
    <a:ln w="9525">
      <a:solidFill>
        <a:sysClr val="windowText" lastClr="000000"/>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009661026414252"/>
          <c:y val="0.1335701692274294"/>
          <c:w val="0.66792777110661827"/>
          <c:h val="0.70020106028359441"/>
        </c:manualLayout>
      </c:layout>
      <c:barChart>
        <c:barDir val="col"/>
        <c:grouping val="clustered"/>
        <c:varyColors val="0"/>
        <c:ser>
          <c:idx val="0"/>
          <c:order val="0"/>
          <c:tx>
            <c:strRef>
              <c:f>Public!$B$27</c:f>
              <c:strCache>
                <c:ptCount val="1"/>
                <c:pt idx="0">
                  <c:v>Yes</c:v>
                </c:pt>
              </c:strCache>
            </c:strRef>
          </c:tx>
          <c:spPr>
            <a:solidFill>
              <a:srgbClr val="009E73"/>
            </a:solidFill>
          </c:spPr>
          <c:invertIfNegative val="0"/>
          <c:dLbls>
            <c:dLbl>
              <c:idx val="0"/>
              <c:layout>
                <c:manualLayout>
                  <c:x val="0"/>
                  <c:y val="7.8179060881308465E-2"/>
                </c:manualLayout>
              </c:layout>
              <c:numFmt formatCode="0%" sourceLinked="0"/>
              <c:spPr/>
              <c:txPr>
                <a:bodyPr/>
                <a:lstStyle/>
                <a:p>
                  <a:pPr>
                    <a:defRPr b="1">
                      <a:solidFill>
                        <a:schemeClr val="bg2"/>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998-4026-AF19-916FC619894D}"/>
                </c:ext>
              </c:extLst>
            </c:dLbl>
            <c:dLbl>
              <c:idx val="1"/>
              <c:layout>
                <c:manualLayout>
                  <c:x val="-4.6727757544381472E-4"/>
                  <c:y val="7.8514505686789152E-2"/>
                </c:manualLayout>
              </c:layout>
              <c:numFmt formatCode="0%" sourceLinked="0"/>
              <c:spPr/>
              <c:txPr>
                <a:bodyPr/>
                <a:lstStyle/>
                <a:p>
                  <a:pPr>
                    <a:defRPr b="1">
                      <a:solidFill>
                        <a:schemeClr val="bg2"/>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98-4026-AF19-916FC619894D}"/>
                </c:ext>
              </c:extLst>
            </c:dLbl>
            <c:numFmt formatCode="0%" sourceLinked="0"/>
            <c:spPr>
              <a:noFill/>
              <a:ln>
                <a:noFill/>
              </a:ln>
              <a:effectLst/>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Public!$A$28:$A$29</c:f>
              <c:strCache>
                <c:ptCount val="2"/>
                <c:pt idx="0">
                  <c:v>Readily accessible</c:v>
                </c:pt>
                <c:pt idx="1">
                  <c:v>Clear and easy to understand</c:v>
                </c:pt>
              </c:strCache>
            </c:strRef>
          </c:cat>
          <c:val>
            <c:numRef>
              <c:f>Public!$B$28:$B$29</c:f>
              <c:numCache>
                <c:formatCode>0.00%</c:formatCode>
                <c:ptCount val="2"/>
                <c:pt idx="0">
                  <c:v>0.98130841121495327</c:v>
                </c:pt>
                <c:pt idx="1">
                  <c:v>0.85446009389671362</c:v>
                </c:pt>
              </c:numCache>
            </c:numRef>
          </c:val>
          <c:extLst>
            <c:ext xmlns:c16="http://schemas.microsoft.com/office/drawing/2014/chart" uri="{C3380CC4-5D6E-409C-BE32-E72D297353CC}">
              <c16:uniqueId val="{00000002-4998-4026-AF19-916FC619894D}"/>
            </c:ext>
          </c:extLst>
        </c:ser>
        <c:ser>
          <c:idx val="1"/>
          <c:order val="1"/>
          <c:tx>
            <c:strRef>
              <c:f>Public!$C$27</c:f>
              <c:strCache>
                <c:ptCount val="1"/>
                <c:pt idx="0">
                  <c:v>No</c:v>
                </c:pt>
              </c:strCache>
            </c:strRef>
          </c:tx>
          <c:spPr>
            <a:solidFill>
              <a:srgbClr val="E69F00"/>
            </a:solidFill>
          </c:spPr>
          <c:invertIfNegative val="0"/>
          <c:dLbls>
            <c:dLbl>
              <c:idx val="0"/>
              <c:layout>
                <c:manualLayout>
                  <c:x val="0"/>
                  <c:y val="1.3217676925630794E-2"/>
                </c:manualLayout>
              </c:layout>
              <c:numFmt formatCode="0%" sourceLinked="0"/>
              <c:spPr/>
              <c:txPr>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998-4026-AF19-916FC619894D}"/>
                </c:ext>
              </c:extLst>
            </c:dLbl>
            <c:dLbl>
              <c:idx val="1"/>
              <c:layout>
                <c:manualLayout>
                  <c:x val="2.1857919735309198E-3"/>
                  <c:y val="7.4121294838145238E-2"/>
                </c:manualLayout>
              </c:layout>
              <c:numFmt formatCode="0%" sourceLinked="0"/>
              <c:spPr/>
              <c:txPr>
                <a:bodyPr/>
                <a:lstStyle/>
                <a:p>
                  <a:pPr>
                    <a:defRPr b="1">
                      <a:solidFill>
                        <a:schemeClr val="bg2"/>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998-4026-AF19-916FC619894D}"/>
                </c:ext>
              </c:extLst>
            </c:dLbl>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Public!$A$28:$A$29</c:f>
              <c:strCache>
                <c:ptCount val="2"/>
                <c:pt idx="0">
                  <c:v>Readily accessible</c:v>
                </c:pt>
                <c:pt idx="1">
                  <c:v>Clear and easy to understand</c:v>
                </c:pt>
              </c:strCache>
            </c:strRef>
          </c:cat>
          <c:val>
            <c:numRef>
              <c:f>Public!$C$28:$C$29</c:f>
              <c:numCache>
                <c:formatCode>0.00%</c:formatCode>
                <c:ptCount val="2"/>
                <c:pt idx="0">
                  <c:v>1.8691588785046728E-2</c:v>
                </c:pt>
                <c:pt idx="1">
                  <c:v>0.14553990610328638</c:v>
                </c:pt>
              </c:numCache>
            </c:numRef>
          </c:val>
          <c:extLst>
            <c:ext xmlns:c16="http://schemas.microsoft.com/office/drawing/2014/chart" uri="{C3380CC4-5D6E-409C-BE32-E72D297353CC}">
              <c16:uniqueId val="{00000005-4998-4026-AF19-916FC619894D}"/>
            </c:ext>
          </c:extLst>
        </c:ser>
        <c:dLbls>
          <c:showLegendKey val="0"/>
          <c:showVal val="0"/>
          <c:showCatName val="0"/>
          <c:showSerName val="0"/>
          <c:showPercent val="0"/>
          <c:showBubbleSize val="0"/>
        </c:dLbls>
        <c:gapWidth val="150"/>
        <c:axId val="86940672"/>
        <c:axId val="86946560"/>
      </c:barChart>
      <c:catAx>
        <c:axId val="86940672"/>
        <c:scaling>
          <c:orientation val="minMax"/>
        </c:scaling>
        <c:delete val="0"/>
        <c:axPos val="b"/>
        <c:numFmt formatCode="General" sourceLinked="1"/>
        <c:majorTickMark val="none"/>
        <c:minorTickMark val="none"/>
        <c:tickLblPos val="nextTo"/>
        <c:txPr>
          <a:bodyPr/>
          <a:lstStyle/>
          <a:p>
            <a:pPr>
              <a:defRPr b="1"/>
            </a:pPr>
            <a:endParaRPr lang="en-US"/>
          </a:p>
        </c:txPr>
        <c:crossAx val="86946560"/>
        <c:crosses val="autoZero"/>
        <c:auto val="1"/>
        <c:lblAlgn val="ctr"/>
        <c:lblOffset val="100"/>
        <c:noMultiLvlLbl val="0"/>
      </c:catAx>
      <c:valAx>
        <c:axId val="86946560"/>
        <c:scaling>
          <c:orientation val="minMax"/>
          <c:max val="1"/>
        </c:scaling>
        <c:delete val="0"/>
        <c:axPos val="l"/>
        <c:majorGridlines/>
        <c:numFmt formatCode="0%" sourceLinked="0"/>
        <c:majorTickMark val="out"/>
        <c:minorTickMark val="none"/>
        <c:tickLblPos val="nextTo"/>
        <c:crossAx val="86940672"/>
        <c:crosses val="autoZero"/>
        <c:crossBetween val="between"/>
      </c:valAx>
      <c:spPr>
        <a:noFill/>
      </c:spPr>
    </c:plotArea>
    <c:legend>
      <c:legendPos val="r"/>
      <c:layout>
        <c:manualLayout>
          <c:xMode val="edge"/>
          <c:yMode val="edge"/>
          <c:x val="0.86975647809763168"/>
          <c:y val="0.49468664999019074"/>
          <c:w val="8.4197937922474181E-2"/>
          <c:h val="0.19220427659498071"/>
        </c:manualLayout>
      </c:layout>
      <c:overlay val="0"/>
    </c:legend>
    <c:plotVisOnly val="1"/>
    <c:dispBlanksAs val="gap"/>
    <c:showDLblsOverMax val="0"/>
  </c:chart>
  <c:spPr>
    <a:noFill/>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06E45D712BF4A7F810A4CD0ECBB8EAA"/>
        <w:category>
          <w:name w:val="General"/>
          <w:gallery w:val="placeholder"/>
        </w:category>
        <w:types>
          <w:type w:val="bbPlcHdr"/>
        </w:types>
        <w:behaviors>
          <w:behavior w:val="content"/>
        </w:behaviors>
        <w:guid w:val="{D06E1672-68A9-4A3B-8638-9220F34B81A3}"/>
      </w:docPartPr>
      <w:docPartBody>
        <w:p w:rsidR="00BA5E55" w:rsidRDefault="00BA5E55">
          <w:pPr>
            <w:pStyle w:val="506E45D712BF4A7F810A4CD0ECBB8EAA"/>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E55"/>
    <w:rsid w:val="0035209F"/>
    <w:rsid w:val="0053463E"/>
    <w:rsid w:val="00594838"/>
    <w:rsid w:val="00743C75"/>
    <w:rsid w:val="007755E3"/>
    <w:rsid w:val="00962C7B"/>
    <w:rsid w:val="00B10A4E"/>
    <w:rsid w:val="00BA1C7D"/>
    <w:rsid w:val="00BA5E55"/>
    <w:rsid w:val="00DD5EC1"/>
    <w:rsid w:val="00F21E0D"/>
    <w:rsid w:val="00F329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06E45D712BF4A7F810A4CD0ECBB8EAA">
    <w:name w:val="506E45D712BF4A7F810A4CD0ECBB8E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BBA81-5FE6-4E73-A1AE-2B6460AF8190}">
  <ds:schemaRefs>
    <ds:schemaRef ds:uri="http://schemas.microsoft.com/office/2006/documentManagement/type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F418965C-6850-4A29-AB2F-363086820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4.xml><?xml version="1.0" encoding="utf-8"?>
<ds:datastoreItem xmlns:ds="http://schemas.openxmlformats.org/officeDocument/2006/customXml" ds:itemID="{3983CC20-CD43-46CF-A728-65332A903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7755</Words>
  <Characters>44208</Characters>
  <Application>Microsoft Office Word</Application>
  <DocSecurity>4</DocSecurity>
  <Lines>368</Lines>
  <Paragraphs>103</Paragraphs>
  <ScaleCrop>false</ScaleCrop>
  <HeadingPairs>
    <vt:vector size="2" baseType="variant">
      <vt:variant>
        <vt:lpstr>Title</vt:lpstr>
      </vt:variant>
      <vt:variant>
        <vt:i4>1</vt:i4>
      </vt:variant>
    </vt:vector>
  </HeadingPairs>
  <TitlesOfParts>
    <vt:vector size="1" baseType="lpstr">
      <vt:lpstr>Regulator Performance Framework</vt:lpstr>
    </vt:vector>
  </TitlesOfParts>
  <Company>Australian Government</Company>
  <LinksUpToDate>false</LinksUpToDate>
  <CharactersWithSpaces>51860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 Performance Framework</dc:title>
  <dc:creator>Geoff Barthold</dc:creator>
  <cp:lastModifiedBy>SIMMS,Daniel</cp:lastModifiedBy>
  <cp:revision>2</cp:revision>
  <cp:lastPrinted>2016-10-07T03:35:00Z</cp:lastPrinted>
  <dcterms:created xsi:type="dcterms:W3CDTF">2020-02-04T21:53:00Z</dcterms:created>
  <dcterms:modified xsi:type="dcterms:W3CDTF">2020-02-04T21:53:00Z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ies>
</file>